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82DFF" w14:textId="77777777" w:rsidR="000D5280" w:rsidRPr="00B24E0C" w:rsidRDefault="000977FC" w:rsidP="00B24E0C">
      <w:pPr>
        <w:jc w:val="center"/>
        <w:rPr>
          <w:smallCaps/>
          <w:sz w:val="32"/>
          <w:szCs w:val="32"/>
        </w:rPr>
      </w:pPr>
      <w:r w:rsidRPr="00B24E0C">
        <w:rPr>
          <w:smallCaps/>
          <w:sz w:val="32"/>
          <w:szCs w:val="32"/>
        </w:rPr>
        <w:t>Identification des inégalités</w:t>
      </w:r>
      <w:r w:rsidR="00096C12" w:rsidRPr="00B24E0C">
        <w:rPr>
          <w:smallCaps/>
          <w:sz w:val="32"/>
          <w:szCs w:val="32"/>
        </w:rPr>
        <w:t xml:space="preserve"> de genre</w:t>
      </w:r>
      <w:r w:rsidRPr="00B24E0C">
        <w:rPr>
          <w:smallCaps/>
          <w:sz w:val="32"/>
          <w:szCs w:val="32"/>
        </w:rPr>
        <w:t xml:space="preserve"> et mécanismes de corrections proposés par le TREEA</w:t>
      </w:r>
    </w:p>
    <w:p w14:paraId="756986C5" w14:textId="77777777" w:rsidR="00917D3A" w:rsidRDefault="00917D3A"/>
    <w:p w14:paraId="6C642C93" w14:textId="77777777" w:rsidR="00096C12" w:rsidRDefault="00096C12"/>
    <w:p w14:paraId="5A0EEABA" w14:textId="36F6E34A" w:rsidR="000D2724" w:rsidRDefault="00422F5E" w:rsidP="00D86D20">
      <w:pPr>
        <w:jc w:val="both"/>
      </w:pPr>
      <w:r>
        <w:t>Le</w:t>
      </w:r>
      <w:r w:rsidR="000D2724">
        <w:t xml:space="preserve"> dimensionnement du programme TREEA a été formulé en prenant en compte les enjeux de genre de manière globale en apportant une attention particulière aux disparités ou inégalités de genre et en proposant des mécanismes d’intervention permettant de garantir l’inclusion de tous les groupes sociaux lors de la programmation des interventions.</w:t>
      </w:r>
    </w:p>
    <w:p w14:paraId="094FCDFF" w14:textId="77777777" w:rsidR="000D2724" w:rsidRDefault="000D2724" w:rsidP="00D86D20">
      <w:pPr>
        <w:jc w:val="both"/>
      </w:pPr>
      <w:r>
        <w:t>Cette note expose les principales données sur les disparités de genre identifié</w:t>
      </w:r>
      <w:r w:rsidR="00D86D20">
        <w:t>es</w:t>
      </w:r>
      <w:r>
        <w:t xml:space="preserve"> lors des travaux préparatoires ainsi que les dispositions du programme permettant de garantir une égalité de traitement, voir une discrimination positive.</w:t>
      </w:r>
    </w:p>
    <w:p w14:paraId="559E5CBE" w14:textId="77777777" w:rsidR="00096C12" w:rsidRDefault="00096C12" w:rsidP="00096C12">
      <w:pPr>
        <w:pStyle w:val="Titre1"/>
      </w:pPr>
      <w:bookmarkStart w:id="0" w:name="_Toc50746707"/>
      <w:r>
        <w:t>Identification des inégalités</w:t>
      </w:r>
      <w:bookmarkEnd w:id="0"/>
    </w:p>
    <w:p w14:paraId="3758CC33" w14:textId="77777777" w:rsidR="00AC34DD" w:rsidRDefault="00AC34DD" w:rsidP="000D2724">
      <w:pPr>
        <w:jc w:val="both"/>
      </w:pPr>
      <w:r>
        <w:t xml:space="preserve">Lors de la première phase de l’étude, visant à élaborer une proposition de dimensionnement du programme TREEA, plus particulièrement </w:t>
      </w:r>
      <w:r w:rsidR="00D86D20">
        <w:t xml:space="preserve">pour le volet </w:t>
      </w:r>
      <w:r>
        <w:t>en régions, deux types de travaux relatifs à l’identification des inégalités ont été conduits :</w:t>
      </w:r>
    </w:p>
    <w:p w14:paraId="649E9EEF" w14:textId="77777777" w:rsidR="00AC34DD" w:rsidRDefault="00AC34DD" w:rsidP="00D86D20">
      <w:pPr>
        <w:pStyle w:val="Paragraphedeliste"/>
        <w:numPr>
          <w:ilvl w:val="0"/>
          <w:numId w:val="2"/>
        </w:numPr>
        <w:jc w:val="both"/>
      </w:pPr>
      <w:r>
        <w:t xml:space="preserve">Une </w:t>
      </w:r>
      <w:r w:rsidR="00D86D20">
        <w:t>collecte des données relatives aux</w:t>
      </w:r>
      <w:r>
        <w:t xml:space="preserve"> inégalités sur une base </w:t>
      </w:r>
      <w:r w:rsidR="00D86D20">
        <w:t>documentaire réalisée lors de la phase préparatoire ;</w:t>
      </w:r>
      <w:r>
        <w:t xml:space="preserve"> et,</w:t>
      </w:r>
    </w:p>
    <w:p w14:paraId="344431EF" w14:textId="77777777" w:rsidR="003A5201" w:rsidRDefault="00AC34DD" w:rsidP="00D86D20">
      <w:pPr>
        <w:pStyle w:val="Paragraphedeliste"/>
        <w:numPr>
          <w:ilvl w:val="0"/>
          <w:numId w:val="2"/>
        </w:numPr>
        <w:jc w:val="both"/>
      </w:pPr>
      <w:r>
        <w:t xml:space="preserve">Une </w:t>
      </w:r>
      <w:r w:rsidR="003A5201">
        <w:t>appréciation</w:t>
      </w:r>
      <w:r>
        <w:t xml:space="preserve"> qualitative des questions d’inégalité et de genre</w:t>
      </w:r>
      <w:r w:rsidR="003A5201">
        <w:t xml:space="preserve"> lors </w:t>
      </w:r>
      <w:r w:rsidR="00D86D20">
        <w:t>du travail réalisé</w:t>
      </w:r>
      <w:r w:rsidR="003A5201">
        <w:t xml:space="preserve"> en régions.</w:t>
      </w:r>
    </w:p>
    <w:p w14:paraId="373C6203" w14:textId="77777777" w:rsidR="00316814" w:rsidRDefault="00AC34DD" w:rsidP="00D81307">
      <w:pPr>
        <w:pStyle w:val="Titre2"/>
      </w:pPr>
      <w:bookmarkStart w:id="1" w:name="_Toc50746708"/>
      <w:r>
        <w:t>D</w:t>
      </w:r>
      <w:r w:rsidRPr="00096C12">
        <w:t>onnées</w:t>
      </w:r>
      <w:r w:rsidR="00316814" w:rsidRPr="00096C12">
        <w:t xml:space="preserve"> </w:t>
      </w:r>
      <w:r w:rsidR="00D81307">
        <w:t>statistique sur les inégalités de genre en milieu rural et dans les régions TREEA</w:t>
      </w:r>
      <w:bookmarkEnd w:id="1"/>
      <w:r>
        <w:t xml:space="preserve"> </w:t>
      </w:r>
    </w:p>
    <w:p w14:paraId="2288CBCF" w14:textId="77777777" w:rsidR="00AC34DD" w:rsidRDefault="00D81307" w:rsidP="00AC34DD">
      <w:r>
        <w:t>Les données des paragraphes suivants, pour la plupart issues des enquêtes et recensements conduits par le HCP, dressent un aperçu de la situation des femmes en milieu rural</w:t>
      </w:r>
      <w:r w:rsidR="00D11391">
        <w:t xml:space="preserve">. </w:t>
      </w:r>
      <w:r w:rsidR="00546A3D">
        <w:t xml:space="preserve"> </w:t>
      </w:r>
    </w:p>
    <w:p w14:paraId="74FF78F2" w14:textId="77777777" w:rsidR="00D8513D" w:rsidRDefault="00D8513D" w:rsidP="001F4BD1">
      <w:pPr>
        <w:jc w:val="both"/>
      </w:pPr>
      <w:r>
        <w:t>Avant de nous intéresser aux indicateurs relatifs à l’activité et l’emploi en milieu rural, il est intéressant de relever une première inégalité importante, celle de l’accès à l’éducation. Les chiffres de l’analphabétisme sont parlants, plus de 60 % des femmes n’ont eu accès à aucune éduction.</w:t>
      </w:r>
    </w:p>
    <w:p w14:paraId="07CFD753" w14:textId="77777777" w:rsidR="00D8513D" w:rsidRDefault="001F4BD1" w:rsidP="001F4BD1">
      <w:pPr>
        <w:pStyle w:val="Lgende"/>
        <w:spacing w:after="0"/>
      </w:pPr>
      <w:r>
        <w:t xml:space="preserve">Tableau </w:t>
      </w:r>
      <w:r w:rsidR="004C3155">
        <w:fldChar w:fldCharType="begin"/>
      </w:r>
      <w:r w:rsidR="004C3155">
        <w:instrText xml:space="preserve"> SEQ Tableau \* ARABIC </w:instrText>
      </w:r>
      <w:r w:rsidR="004C3155">
        <w:fldChar w:fldCharType="separate"/>
      </w:r>
      <w:r w:rsidR="00806609">
        <w:rPr>
          <w:noProof/>
        </w:rPr>
        <w:t>1</w:t>
      </w:r>
      <w:r w:rsidR="004C3155">
        <w:rPr>
          <w:noProof/>
        </w:rPr>
        <w:fldChar w:fldCharType="end"/>
      </w:r>
      <w:r>
        <w:t> : taux d’analphabétisme par région et par sexe</w:t>
      </w:r>
    </w:p>
    <w:tbl>
      <w:tblPr>
        <w:tblStyle w:val="TableauGrille1Clair-Accentuation1"/>
        <w:tblW w:w="5000" w:type="pct"/>
        <w:tblLook w:val="04A0" w:firstRow="1" w:lastRow="0" w:firstColumn="1" w:lastColumn="0" w:noHBand="0" w:noVBand="1"/>
      </w:tblPr>
      <w:tblGrid>
        <w:gridCol w:w="4478"/>
        <w:gridCol w:w="1528"/>
        <w:gridCol w:w="1528"/>
        <w:gridCol w:w="1528"/>
      </w:tblGrid>
      <w:tr w:rsidR="00D8513D" w:rsidRPr="000E188B" w14:paraId="65E4E222" w14:textId="77777777" w:rsidTr="00532B6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pct"/>
            <w:noWrap/>
            <w:hideMark/>
          </w:tcPr>
          <w:p w14:paraId="4B8444EC" w14:textId="77777777" w:rsidR="00D8513D" w:rsidRPr="000E188B" w:rsidRDefault="00D8513D" w:rsidP="00532B6F">
            <w:pPr>
              <w:spacing w:after="0"/>
              <w:rPr>
                <w:rFonts w:ascii="Calibri" w:eastAsia="Times New Roman" w:hAnsi="Calibri" w:cs="Calibri"/>
                <w:color w:val="000000"/>
                <w:lang w:eastAsia="fr-FR"/>
              </w:rPr>
            </w:pPr>
            <w:r w:rsidRPr="000E188B">
              <w:rPr>
                <w:rFonts w:ascii="Calibri" w:eastAsia="Times New Roman" w:hAnsi="Calibri" w:cs="Calibri"/>
                <w:color w:val="000000"/>
                <w:lang w:eastAsia="fr-FR"/>
              </w:rPr>
              <w:t>Taux d'analphabétisme en milieu rural (%)</w:t>
            </w:r>
          </w:p>
        </w:tc>
        <w:tc>
          <w:tcPr>
            <w:tcW w:w="843" w:type="pct"/>
            <w:hideMark/>
          </w:tcPr>
          <w:p w14:paraId="2C54ED4C" w14:textId="77777777" w:rsidR="00D8513D" w:rsidRPr="000E188B" w:rsidRDefault="00D8513D" w:rsidP="00532B6F">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0E188B">
              <w:rPr>
                <w:rFonts w:ascii="Calibri" w:eastAsia="Times New Roman" w:hAnsi="Calibri" w:cs="Calibri"/>
                <w:color w:val="000000"/>
                <w:lang w:eastAsia="fr-FR"/>
              </w:rPr>
              <w:t>Masculin</w:t>
            </w:r>
          </w:p>
        </w:tc>
        <w:tc>
          <w:tcPr>
            <w:tcW w:w="843" w:type="pct"/>
            <w:hideMark/>
          </w:tcPr>
          <w:p w14:paraId="51205519" w14:textId="77777777" w:rsidR="00D8513D" w:rsidRPr="000E188B" w:rsidRDefault="00D8513D" w:rsidP="00532B6F">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0E188B">
              <w:rPr>
                <w:rFonts w:ascii="Calibri" w:eastAsia="Times New Roman" w:hAnsi="Calibri" w:cs="Calibri"/>
                <w:color w:val="000000"/>
                <w:lang w:eastAsia="fr-FR"/>
              </w:rPr>
              <w:t>Féminin</w:t>
            </w:r>
          </w:p>
        </w:tc>
        <w:tc>
          <w:tcPr>
            <w:tcW w:w="843" w:type="pct"/>
            <w:hideMark/>
          </w:tcPr>
          <w:p w14:paraId="606D8DC7" w14:textId="77777777" w:rsidR="00D8513D" w:rsidRPr="000E188B" w:rsidRDefault="00D8513D" w:rsidP="00532B6F">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0E188B">
              <w:rPr>
                <w:rFonts w:ascii="Calibri" w:eastAsia="Times New Roman" w:hAnsi="Calibri" w:cs="Calibri"/>
                <w:color w:val="000000"/>
                <w:lang w:eastAsia="fr-FR"/>
              </w:rPr>
              <w:t>Ensemble</w:t>
            </w:r>
          </w:p>
        </w:tc>
      </w:tr>
      <w:tr w:rsidR="00D8513D" w:rsidRPr="000E188B" w14:paraId="59AA9939" w14:textId="77777777" w:rsidTr="00532B6F">
        <w:trPr>
          <w:trHeight w:val="300"/>
        </w:trPr>
        <w:tc>
          <w:tcPr>
            <w:cnfStyle w:val="001000000000" w:firstRow="0" w:lastRow="0" w:firstColumn="1" w:lastColumn="0" w:oddVBand="0" w:evenVBand="0" w:oddHBand="0" w:evenHBand="0" w:firstRowFirstColumn="0" w:firstRowLastColumn="0" w:lastRowFirstColumn="0" w:lastRowLastColumn="0"/>
            <w:tcW w:w="2471" w:type="pct"/>
            <w:noWrap/>
            <w:hideMark/>
          </w:tcPr>
          <w:p w14:paraId="18C42033" w14:textId="77777777" w:rsidR="00D8513D" w:rsidRPr="000E188B" w:rsidRDefault="00D8513D" w:rsidP="00532B6F">
            <w:pPr>
              <w:spacing w:after="0"/>
              <w:rPr>
                <w:rFonts w:ascii="Calibri" w:eastAsia="Times New Roman" w:hAnsi="Calibri" w:cs="Calibri"/>
                <w:b w:val="0"/>
                <w:bCs w:val="0"/>
                <w:color w:val="000000"/>
                <w:lang w:eastAsia="fr-FR"/>
              </w:rPr>
            </w:pPr>
            <w:r w:rsidRPr="000E188B">
              <w:rPr>
                <w:rFonts w:ascii="Calibri" w:eastAsia="Times New Roman" w:hAnsi="Calibri" w:cs="Calibri"/>
                <w:b w:val="0"/>
                <w:bCs w:val="0"/>
                <w:color w:val="000000"/>
                <w:lang w:eastAsia="fr-FR"/>
              </w:rPr>
              <w:t>Oriental</w:t>
            </w:r>
          </w:p>
        </w:tc>
        <w:tc>
          <w:tcPr>
            <w:tcW w:w="843" w:type="pct"/>
            <w:hideMark/>
          </w:tcPr>
          <w:p w14:paraId="371402F2" w14:textId="77777777" w:rsidR="00D8513D" w:rsidRPr="000E188B" w:rsidRDefault="00D8513D" w:rsidP="00532B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0E188B">
              <w:rPr>
                <w:rFonts w:ascii="Calibri" w:eastAsia="Times New Roman" w:hAnsi="Calibri" w:cs="Calibri"/>
                <w:lang w:eastAsia="fr-FR"/>
              </w:rPr>
              <w:t>37.0</w:t>
            </w:r>
          </w:p>
        </w:tc>
        <w:tc>
          <w:tcPr>
            <w:tcW w:w="843" w:type="pct"/>
            <w:hideMark/>
          </w:tcPr>
          <w:p w14:paraId="15C1BD28" w14:textId="77777777" w:rsidR="00D8513D" w:rsidRPr="000E188B" w:rsidRDefault="00D8513D" w:rsidP="00532B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0E188B">
              <w:rPr>
                <w:rFonts w:ascii="Calibri" w:eastAsia="Times New Roman" w:hAnsi="Calibri" w:cs="Calibri"/>
                <w:lang w:eastAsia="fr-FR"/>
              </w:rPr>
              <w:t>60.9</w:t>
            </w:r>
          </w:p>
        </w:tc>
        <w:tc>
          <w:tcPr>
            <w:tcW w:w="843" w:type="pct"/>
            <w:hideMark/>
          </w:tcPr>
          <w:p w14:paraId="448266B2" w14:textId="77777777" w:rsidR="00D8513D" w:rsidRPr="000E188B" w:rsidRDefault="00D8513D" w:rsidP="00532B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0E188B">
              <w:rPr>
                <w:rFonts w:ascii="Calibri" w:eastAsia="Times New Roman" w:hAnsi="Calibri" w:cs="Calibri"/>
                <w:lang w:eastAsia="fr-FR"/>
              </w:rPr>
              <w:t>49.1</w:t>
            </w:r>
          </w:p>
        </w:tc>
      </w:tr>
      <w:tr w:rsidR="00D8513D" w:rsidRPr="000E188B" w14:paraId="28E7DFB0" w14:textId="77777777" w:rsidTr="00532B6F">
        <w:trPr>
          <w:trHeight w:val="300"/>
        </w:trPr>
        <w:tc>
          <w:tcPr>
            <w:cnfStyle w:val="001000000000" w:firstRow="0" w:lastRow="0" w:firstColumn="1" w:lastColumn="0" w:oddVBand="0" w:evenVBand="0" w:oddHBand="0" w:evenHBand="0" w:firstRowFirstColumn="0" w:firstRowLastColumn="0" w:lastRowFirstColumn="0" w:lastRowLastColumn="0"/>
            <w:tcW w:w="2471" w:type="pct"/>
            <w:noWrap/>
            <w:hideMark/>
          </w:tcPr>
          <w:p w14:paraId="00C50264" w14:textId="77777777" w:rsidR="00D8513D" w:rsidRPr="000E188B" w:rsidRDefault="00D8513D" w:rsidP="00532B6F">
            <w:pPr>
              <w:spacing w:after="0"/>
              <w:rPr>
                <w:rFonts w:ascii="Calibri" w:eastAsia="Times New Roman" w:hAnsi="Calibri" w:cs="Calibri"/>
                <w:b w:val="0"/>
                <w:bCs w:val="0"/>
                <w:color w:val="000000"/>
                <w:lang w:eastAsia="fr-FR"/>
              </w:rPr>
            </w:pPr>
            <w:r w:rsidRPr="000E188B">
              <w:rPr>
                <w:rFonts w:ascii="Calibri" w:eastAsia="Times New Roman" w:hAnsi="Calibri" w:cs="Calibri"/>
                <w:b w:val="0"/>
                <w:bCs w:val="0"/>
                <w:color w:val="000000"/>
                <w:lang w:eastAsia="fr-FR"/>
              </w:rPr>
              <w:t>RFM</w:t>
            </w:r>
          </w:p>
        </w:tc>
        <w:tc>
          <w:tcPr>
            <w:tcW w:w="843" w:type="pct"/>
            <w:hideMark/>
          </w:tcPr>
          <w:p w14:paraId="20F97246" w14:textId="77777777" w:rsidR="00D8513D" w:rsidRPr="000E188B" w:rsidRDefault="00D8513D" w:rsidP="00532B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0E188B">
              <w:rPr>
                <w:rFonts w:ascii="Calibri" w:eastAsia="Times New Roman" w:hAnsi="Calibri" w:cs="Calibri"/>
                <w:lang w:eastAsia="fr-FR"/>
              </w:rPr>
              <w:t>35.3</w:t>
            </w:r>
          </w:p>
        </w:tc>
        <w:tc>
          <w:tcPr>
            <w:tcW w:w="843" w:type="pct"/>
            <w:hideMark/>
          </w:tcPr>
          <w:p w14:paraId="1CA1A6E6" w14:textId="77777777" w:rsidR="00D8513D" w:rsidRPr="000E188B" w:rsidRDefault="00D8513D" w:rsidP="00532B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0E188B">
              <w:rPr>
                <w:rFonts w:ascii="Calibri" w:eastAsia="Times New Roman" w:hAnsi="Calibri" w:cs="Calibri"/>
                <w:lang w:eastAsia="fr-FR"/>
              </w:rPr>
              <w:t>63.4</w:t>
            </w:r>
          </w:p>
        </w:tc>
        <w:tc>
          <w:tcPr>
            <w:tcW w:w="843" w:type="pct"/>
            <w:hideMark/>
          </w:tcPr>
          <w:p w14:paraId="008C7EC4" w14:textId="77777777" w:rsidR="00D8513D" w:rsidRPr="000E188B" w:rsidRDefault="00D8513D" w:rsidP="00532B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0E188B">
              <w:rPr>
                <w:rFonts w:ascii="Calibri" w:eastAsia="Times New Roman" w:hAnsi="Calibri" w:cs="Calibri"/>
                <w:lang w:eastAsia="fr-FR"/>
              </w:rPr>
              <w:t>49.3</w:t>
            </w:r>
          </w:p>
        </w:tc>
      </w:tr>
      <w:tr w:rsidR="00D8513D" w:rsidRPr="000E188B" w14:paraId="1F01BCEA" w14:textId="77777777" w:rsidTr="00532B6F">
        <w:trPr>
          <w:trHeight w:val="300"/>
        </w:trPr>
        <w:tc>
          <w:tcPr>
            <w:cnfStyle w:val="001000000000" w:firstRow="0" w:lastRow="0" w:firstColumn="1" w:lastColumn="0" w:oddVBand="0" w:evenVBand="0" w:oddHBand="0" w:evenHBand="0" w:firstRowFirstColumn="0" w:firstRowLastColumn="0" w:lastRowFirstColumn="0" w:lastRowLastColumn="0"/>
            <w:tcW w:w="2471" w:type="pct"/>
            <w:noWrap/>
            <w:hideMark/>
          </w:tcPr>
          <w:p w14:paraId="627D20CA" w14:textId="77777777" w:rsidR="00D8513D" w:rsidRPr="000E188B" w:rsidRDefault="00D8513D" w:rsidP="00532B6F">
            <w:pPr>
              <w:spacing w:after="0"/>
              <w:rPr>
                <w:rFonts w:ascii="Calibri" w:eastAsia="Times New Roman" w:hAnsi="Calibri" w:cs="Calibri"/>
                <w:b w:val="0"/>
                <w:bCs w:val="0"/>
                <w:color w:val="000000"/>
                <w:lang w:eastAsia="fr-FR"/>
              </w:rPr>
            </w:pPr>
            <w:r w:rsidRPr="000E188B">
              <w:rPr>
                <w:rFonts w:ascii="Calibri" w:eastAsia="Times New Roman" w:hAnsi="Calibri" w:cs="Calibri"/>
                <w:b w:val="0"/>
                <w:bCs w:val="0"/>
                <w:color w:val="000000"/>
                <w:lang w:eastAsia="fr-FR"/>
              </w:rPr>
              <w:t>Sous Massa</w:t>
            </w:r>
          </w:p>
        </w:tc>
        <w:tc>
          <w:tcPr>
            <w:tcW w:w="843" w:type="pct"/>
            <w:hideMark/>
          </w:tcPr>
          <w:p w14:paraId="755FDBC4" w14:textId="77777777" w:rsidR="00D8513D" w:rsidRPr="000E188B" w:rsidRDefault="00D8513D" w:rsidP="00532B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0E188B">
              <w:rPr>
                <w:rFonts w:ascii="Calibri" w:eastAsia="Times New Roman" w:hAnsi="Calibri" w:cs="Calibri"/>
                <w:lang w:eastAsia="fr-FR"/>
              </w:rPr>
              <w:t>29.7</w:t>
            </w:r>
          </w:p>
        </w:tc>
        <w:tc>
          <w:tcPr>
            <w:tcW w:w="843" w:type="pct"/>
            <w:hideMark/>
          </w:tcPr>
          <w:p w14:paraId="797EEE1A" w14:textId="77777777" w:rsidR="00D8513D" w:rsidRPr="000E188B" w:rsidRDefault="00D8513D" w:rsidP="00532B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0E188B">
              <w:rPr>
                <w:rFonts w:ascii="Calibri" w:eastAsia="Times New Roman" w:hAnsi="Calibri" w:cs="Calibri"/>
                <w:lang w:eastAsia="fr-FR"/>
              </w:rPr>
              <w:t>57.5</w:t>
            </w:r>
          </w:p>
        </w:tc>
        <w:tc>
          <w:tcPr>
            <w:tcW w:w="843" w:type="pct"/>
            <w:hideMark/>
          </w:tcPr>
          <w:p w14:paraId="15815E0C" w14:textId="77777777" w:rsidR="00D8513D" w:rsidRPr="000E188B" w:rsidRDefault="00D8513D" w:rsidP="00532B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0E188B">
              <w:rPr>
                <w:rFonts w:ascii="Calibri" w:eastAsia="Times New Roman" w:hAnsi="Calibri" w:cs="Calibri"/>
                <w:lang w:eastAsia="fr-FR"/>
              </w:rPr>
              <w:t>44.6</w:t>
            </w:r>
          </w:p>
        </w:tc>
      </w:tr>
      <w:tr w:rsidR="00D8513D" w:rsidRPr="000E188B" w14:paraId="7028234E" w14:textId="77777777" w:rsidTr="00532B6F">
        <w:trPr>
          <w:trHeight w:val="300"/>
        </w:trPr>
        <w:tc>
          <w:tcPr>
            <w:cnfStyle w:val="001000000000" w:firstRow="0" w:lastRow="0" w:firstColumn="1" w:lastColumn="0" w:oddVBand="0" w:evenVBand="0" w:oddHBand="0" w:evenHBand="0" w:firstRowFirstColumn="0" w:firstRowLastColumn="0" w:lastRowFirstColumn="0" w:lastRowLastColumn="0"/>
            <w:tcW w:w="2471" w:type="pct"/>
            <w:noWrap/>
            <w:hideMark/>
          </w:tcPr>
          <w:p w14:paraId="20B92C95" w14:textId="77777777" w:rsidR="00D8513D" w:rsidRPr="000E188B" w:rsidRDefault="00D8513D" w:rsidP="00532B6F">
            <w:pPr>
              <w:spacing w:after="0"/>
              <w:rPr>
                <w:rFonts w:ascii="Calibri" w:eastAsia="Times New Roman" w:hAnsi="Calibri" w:cs="Calibri"/>
                <w:b w:val="0"/>
                <w:bCs w:val="0"/>
                <w:color w:val="000000"/>
                <w:lang w:eastAsia="fr-FR"/>
              </w:rPr>
            </w:pPr>
            <w:r w:rsidRPr="000E188B">
              <w:rPr>
                <w:rFonts w:ascii="Calibri" w:eastAsia="Times New Roman" w:hAnsi="Calibri" w:cs="Calibri"/>
                <w:b w:val="0"/>
                <w:bCs w:val="0"/>
                <w:color w:val="000000"/>
                <w:lang w:eastAsia="fr-FR"/>
              </w:rPr>
              <w:t>National</w:t>
            </w:r>
          </w:p>
        </w:tc>
        <w:tc>
          <w:tcPr>
            <w:tcW w:w="843" w:type="pct"/>
            <w:hideMark/>
          </w:tcPr>
          <w:p w14:paraId="7AF02638" w14:textId="77777777" w:rsidR="00D8513D" w:rsidRPr="000E188B" w:rsidRDefault="00D8513D" w:rsidP="00532B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0E188B">
              <w:rPr>
                <w:rFonts w:ascii="Calibri" w:eastAsia="Times New Roman" w:hAnsi="Calibri" w:cs="Calibri"/>
                <w:lang w:eastAsia="fr-FR"/>
              </w:rPr>
              <w:t>34.9</w:t>
            </w:r>
          </w:p>
        </w:tc>
        <w:tc>
          <w:tcPr>
            <w:tcW w:w="843" w:type="pct"/>
            <w:hideMark/>
          </w:tcPr>
          <w:p w14:paraId="69F7273B" w14:textId="77777777" w:rsidR="00D8513D" w:rsidRPr="000E188B" w:rsidRDefault="00D8513D" w:rsidP="00532B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0E188B">
              <w:rPr>
                <w:rFonts w:ascii="Calibri" w:eastAsia="Times New Roman" w:hAnsi="Calibri" w:cs="Calibri"/>
                <w:lang w:eastAsia="fr-FR"/>
              </w:rPr>
              <w:t>60.1</w:t>
            </w:r>
          </w:p>
        </w:tc>
        <w:tc>
          <w:tcPr>
            <w:tcW w:w="843" w:type="pct"/>
            <w:hideMark/>
          </w:tcPr>
          <w:p w14:paraId="49A8EA0F" w14:textId="77777777" w:rsidR="00D8513D" w:rsidRPr="000E188B" w:rsidRDefault="00D8513D" w:rsidP="00532B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0E188B">
              <w:rPr>
                <w:rFonts w:ascii="Calibri" w:eastAsia="Times New Roman" w:hAnsi="Calibri" w:cs="Calibri"/>
                <w:lang w:eastAsia="fr-FR"/>
              </w:rPr>
              <w:t>47.5</w:t>
            </w:r>
          </w:p>
        </w:tc>
      </w:tr>
    </w:tbl>
    <w:p w14:paraId="4EDF49B7" w14:textId="77777777" w:rsidR="001F4BD1" w:rsidRPr="00BF6708" w:rsidRDefault="001F4BD1" w:rsidP="001F4BD1">
      <w:pPr>
        <w:ind w:left="1416"/>
        <w:rPr>
          <w:i/>
          <w:iCs/>
          <w:sz w:val="18"/>
          <w:szCs w:val="18"/>
        </w:rPr>
      </w:pPr>
      <w:r w:rsidRPr="00BF6708">
        <w:rPr>
          <w:i/>
          <w:iCs/>
          <w:sz w:val="18"/>
          <w:szCs w:val="18"/>
        </w:rPr>
        <w:t>Source : RGPH 2014</w:t>
      </w:r>
    </w:p>
    <w:p w14:paraId="671BDE59" w14:textId="77777777" w:rsidR="00D8513D" w:rsidRDefault="00D8513D" w:rsidP="00AC34DD"/>
    <w:p w14:paraId="332DF99D" w14:textId="77777777" w:rsidR="00D81307" w:rsidRDefault="00D86D20" w:rsidP="00BD3103">
      <w:pPr>
        <w:jc w:val="both"/>
      </w:pPr>
      <w:r>
        <w:t>Pour ce qui concerne l’activité et l’emploi, l</w:t>
      </w:r>
      <w:r w:rsidR="00D81307" w:rsidRPr="004A6070">
        <w:t>a population féminine rurale, estimée en 2019 à </w:t>
      </w:r>
      <w:r w:rsidR="00D81307" w:rsidRPr="00D81307">
        <w:t xml:space="preserve">6,5 millions de </w:t>
      </w:r>
      <w:r w:rsidR="00BD3103" w:rsidRPr="00D81307">
        <w:t>personnes</w:t>
      </w:r>
      <w:r w:rsidR="00BD3103">
        <w:t xml:space="preserve"> </w:t>
      </w:r>
      <w:r w:rsidR="00BD3103" w:rsidRPr="004A6070">
        <w:t>recèle</w:t>
      </w:r>
      <w:r w:rsidR="00D81307" w:rsidRPr="004A6070">
        <w:t xml:space="preserve"> un potentiel humain important, puisque </w:t>
      </w:r>
      <w:r w:rsidR="00D81307" w:rsidRPr="00D81307">
        <w:t>59,4% d’entre elles sont en âge d’activité (15-59 ans)</w:t>
      </w:r>
      <w:r w:rsidR="00D81307" w:rsidRPr="004A6070">
        <w:t>, contre 29,6% âgées de moins de 15 ans et 11% de 60 ans et plus.</w:t>
      </w:r>
    </w:p>
    <w:p w14:paraId="05CDCA7D" w14:textId="77777777" w:rsidR="00D86D20" w:rsidRDefault="00D86D20" w:rsidP="00D86D20">
      <w:pPr>
        <w:jc w:val="both"/>
      </w:pPr>
    </w:p>
    <w:p w14:paraId="42DDD7B4" w14:textId="77777777" w:rsidR="00D86D20" w:rsidRDefault="00D86D20" w:rsidP="00D86D20">
      <w:pPr>
        <w:jc w:val="both"/>
      </w:pPr>
    </w:p>
    <w:p w14:paraId="53A8FA5E" w14:textId="77777777" w:rsidR="00D86D20" w:rsidRPr="004A6070" w:rsidRDefault="00D86D20" w:rsidP="00D86D20">
      <w:pPr>
        <w:jc w:val="both"/>
      </w:pPr>
    </w:p>
    <w:p w14:paraId="1499CA28" w14:textId="77777777" w:rsidR="00D11391" w:rsidRDefault="00BF05EA" w:rsidP="00AC34DD">
      <w:r>
        <w:t>Les derniers chiffres désagrégés par régions, collectés lors du RGPH, datent de 2014. Ils sont repris dans le tableau suivant pour les trois régions dans lequel le programme intervient.</w:t>
      </w:r>
      <w:r w:rsidR="00194989">
        <w:t xml:space="preserve"> </w:t>
      </w:r>
    </w:p>
    <w:p w14:paraId="6AED2A7C" w14:textId="77777777" w:rsidR="00BF05EA" w:rsidRDefault="00194989" w:rsidP="00194989">
      <w:pPr>
        <w:pStyle w:val="Lgende"/>
        <w:spacing w:after="0"/>
      </w:pPr>
      <w:r>
        <w:lastRenderedPageBreak/>
        <w:t xml:space="preserve">Tableau </w:t>
      </w:r>
      <w:r w:rsidR="004C3155">
        <w:fldChar w:fldCharType="begin"/>
      </w:r>
      <w:r w:rsidR="004C3155">
        <w:instrText xml:space="preserve"> SEQ Tableau \* ARABIC </w:instrText>
      </w:r>
      <w:r w:rsidR="004C3155">
        <w:fldChar w:fldCharType="separate"/>
      </w:r>
      <w:r w:rsidR="00806609">
        <w:rPr>
          <w:noProof/>
        </w:rPr>
        <w:t>2</w:t>
      </w:r>
      <w:r w:rsidR="004C3155">
        <w:rPr>
          <w:noProof/>
        </w:rPr>
        <w:fldChar w:fldCharType="end"/>
      </w:r>
      <w:r>
        <w:t> : Répartition de la population féminine par tranches d’âges (rural)</w:t>
      </w:r>
    </w:p>
    <w:tbl>
      <w:tblPr>
        <w:tblStyle w:val="TableauGrille1Clair-Accentuation1"/>
        <w:tblW w:w="5000" w:type="pct"/>
        <w:tblLook w:val="04A0" w:firstRow="1" w:lastRow="0" w:firstColumn="1" w:lastColumn="0" w:noHBand="0" w:noVBand="1"/>
      </w:tblPr>
      <w:tblGrid>
        <w:gridCol w:w="3809"/>
        <w:gridCol w:w="1295"/>
        <w:gridCol w:w="1296"/>
        <w:gridCol w:w="1367"/>
        <w:gridCol w:w="1295"/>
      </w:tblGrid>
      <w:tr w:rsidR="00BF05EA" w:rsidRPr="00BF05EA" w14:paraId="03D87985" w14:textId="77777777" w:rsidTr="0019498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0" w:type="pct"/>
            <w:hideMark/>
          </w:tcPr>
          <w:p w14:paraId="2783BB9A" w14:textId="77777777" w:rsidR="00BF05EA" w:rsidRPr="00BF05EA" w:rsidRDefault="00BF05EA" w:rsidP="00BF05EA">
            <w:pPr>
              <w:spacing w:after="0"/>
              <w:rPr>
                <w:rFonts w:ascii="Times New Roman" w:eastAsia="Times New Roman" w:hAnsi="Times New Roman" w:cs="Times New Roman"/>
                <w:sz w:val="24"/>
                <w:szCs w:val="24"/>
                <w:lang w:eastAsia="fr-FR"/>
              </w:rPr>
            </w:pPr>
          </w:p>
        </w:tc>
        <w:tc>
          <w:tcPr>
            <w:tcW w:w="722" w:type="pct"/>
            <w:noWrap/>
            <w:hideMark/>
          </w:tcPr>
          <w:p w14:paraId="03C0D3CC" w14:textId="77777777" w:rsidR="00BF05EA" w:rsidRPr="00BF05EA" w:rsidRDefault="00BF05EA" w:rsidP="00194989">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Oriental</w:t>
            </w:r>
          </w:p>
        </w:tc>
        <w:tc>
          <w:tcPr>
            <w:tcW w:w="723" w:type="pct"/>
            <w:noWrap/>
            <w:hideMark/>
          </w:tcPr>
          <w:p w14:paraId="1789EC37" w14:textId="77777777" w:rsidR="00BF05EA" w:rsidRPr="00BF05EA" w:rsidRDefault="00BF05EA" w:rsidP="00194989">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RFM</w:t>
            </w:r>
          </w:p>
        </w:tc>
        <w:tc>
          <w:tcPr>
            <w:tcW w:w="723" w:type="pct"/>
            <w:noWrap/>
            <w:hideMark/>
          </w:tcPr>
          <w:p w14:paraId="2137A8D0" w14:textId="77777777" w:rsidR="00BF05EA" w:rsidRPr="00BF05EA" w:rsidRDefault="00BF05EA" w:rsidP="00194989">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Souss</w:t>
            </w:r>
            <w:r>
              <w:rPr>
                <w:rFonts w:ascii="Calibri" w:eastAsia="Times New Roman" w:hAnsi="Calibri" w:cs="Calibri"/>
                <w:color w:val="000000"/>
                <w:lang w:eastAsia="fr-FR"/>
              </w:rPr>
              <w:t xml:space="preserve"> Massa</w:t>
            </w:r>
          </w:p>
        </w:tc>
        <w:tc>
          <w:tcPr>
            <w:tcW w:w="723" w:type="pct"/>
            <w:noWrap/>
            <w:hideMark/>
          </w:tcPr>
          <w:p w14:paraId="6F53FB31" w14:textId="77777777" w:rsidR="00BF05EA" w:rsidRPr="00BF05EA" w:rsidRDefault="00BF05EA" w:rsidP="00194989">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National</w:t>
            </w:r>
          </w:p>
        </w:tc>
      </w:tr>
      <w:tr w:rsidR="00BF05EA" w:rsidRPr="00BF05EA" w14:paraId="1543A3D8" w14:textId="77777777" w:rsidTr="00194989">
        <w:trPr>
          <w:trHeight w:val="300"/>
        </w:trPr>
        <w:tc>
          <w:tcPr>
            <w:cnfStyle w:val="001000000000" w:firstRow="0" w:lastRow="0" w:firstColumn="1" w:lastColumn="0" w:oddVBand="0" w:evenVBand="0" w:oddHBand="0" w:evenHBand="0" w:firstRowFirstColumn="0" w:firstRowLastColumn="0" w:lastRowFirstColumn="0" w:lastRowLastColumn="0"/>
            <w:tcW w:w="2110" w:type="pct"/>
            <w:hideMark/>
          </w:tcPr>
          <w:p w14:paraId="22BA9A64" w14:textId="77777777" w:rsidR="00BF05EA" w:rsidRPr="00BF05EA" w:rsidRDefault="00BF05EA" w:rsidP="00BF05EA">
            <w:pPr>
              <w:spacing w:after="0"/>
              <w:ind w:firstLineChars="100" w:firstLine="221"/>
              <w:rPr>
                <w:rFonts w:ascii="Calibri" w:eastAsia="Times New Roman" w:hAnsi="Calibri" w:cs="Calibri"/>
                <w:color w:val="000000"/>
                <w:lang w:eastAsia="fr-FR"/>
              </w:rPr>
            </w:pPr>
            <w:r w:rsidRPr="00BF05EA">
              <w:rPr>
                <w:rFonts w:ascii="Calibri" w:eastAsia="Times New Roman" w:hAnsi="Calibri" w:cs="Calibri"/>
                <w:color w:val="000000"/>
                <w:lang w:eastAsia="fr-FR"/>
              </w:rPr>
              <w:t>Moins de 6 ans</w:t>
            </w:r>
          </w:p>
        </w:tc>
        <w:tc>
          <w:tcPr>
            <w:tcW w:w="722" w:type="pct"/>
            <w:hideMark/>
          </w:tcPr>
          <w:p w14:paraId="6BC1B535" w14:textId="77777777" w:rsidR="00BF05EA" w:rsidRPr="00BF05EA" w:rsidRDefault="00BF05EA" w:rsidP="00BF05EA">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12.1</w:t>
            </w:r>
          </w:p>
        </w:tc>
        <w:tc>
          <w:tcPr>
            <w:tcW w:w="723" w:type="pct"/>
            <w:hideMark/>
          </w:tcPr>
          <w:p w14:paraId="0151AC04" w14:textId="77777777" w:rsidR="00BF05EA" w:rsidRPr="00BF05EA" w:rsidRDefault="00BF05EA" w:rsidP="00BF05EA">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12.6</w:t>
            </w:r>
          </w:p>
        </w:tc>
        <w:tc>
          <w:tcPr>
            <w:tcW w:w="723" w:type="pct"/>
            <w:hideMark/>
          </w:tcPr>
          <w:p w14:paraId="3540CF60" w14:textId="77777777" w:rsidR="00BF05EA" w:rsidRPr="00BF05EA" w:rsidRDefault="00BF05EA" w:rsidP="00BF05EA">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11.2</w:t>
            </w:r>
          </w:p>
        </w:tc>
        <w:tc>
          <w:tcPr>
            <w:tcW w:w="723" w:type="pct"/>
            <w:hideMark/>
          </w:tcPr>
          <w:p w14:paraId="12605904" w14:textId="77777777" w:rsidR="00BF05EA" w:rsidRPr="00BF05EA" w:rsidRDefault="00BF05EA" w:rsidP="00BF05EA">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13.2</w:t>
            </w:r>
          </w:p>
        </w:tc>
      </w:tr>
      <w:tr w:rsidR="00BF05EA" w:rsidRPr="00BF05EA" w14:paraId="7FDC8486" w14:textId="77777777" w:rsidTr="00194989">
        <w:trPr>
          <w:trHeight w:val="300"/>
        </w:trPr>
        <w:tc>
          <w:tcPr>
            <w:cnfStyle w:val="001000000000" w:firstRow="0" w:lastRow="0" w:firstColumn="1" w:lastColumn="0" w:oddVBand="0" w:evenVBand="0" w:oddHBand="0" w:evenHBand="0" w:firstRowFirstColumn="0" w:firstRowLastColumn="0" w:lastRowFirstColumn="0" w:lastRowLastColumn="0"/>
            <w:tcW w:w="2110" w:type="pct"/>
            <w:hideMark/>
          </w:tcPr>
          <w:p w14:paraId="5EF145D5" w14:textId="77777777" w:rsidR="00BF05EA" w:rsidRPr="00BF05EA" w:rsidRDefault="00BF05EA" w:rsidP="00BF05EA">
            <w:pPr>
              <w:spacing w:after="0"/>
              <w:ind w:firstLineChars="100" w:firstLine="221"/>
              <w:rPr>
                <w:rFonts w:ascii="Calibri" w:eastAsia="Times New Roman" w:hAnsi="Calibri" w:cs="Calibri"/>
                <w:color w:val="000000"/>
                <w:lang w:eastAsia="fr-FR"/>
              </w:rPr>
            </w:pPr>
            <w:r w:rsidRPr="00BF05EA">
              <w:rPr>
                <w:rFonts w:ascii="Calibri" w:eastAsia="Times New Roman" w:hAnsi="Calibri" w:cs="Calibri"/>
                <w:color w:val="000000"/>
                <w:lang w:eastAsia="fr-FR"/>
              </w:rPr>
              <w:t>De 6 à 14 ans</w:t>
            </w:r>
          </w:p>
        </w:tc>
        <w:tc>
          <w:tcPr>
            <w:tcW w:w="722" w:type="pct"/>
            <w:hideMark/>
          </w:tcPr>
          <w:p w14:paraId="6910F2F3" w14:textId="77777777" w:rsidR="00BF05EA" w:rsidRPr="00BF05EA" w:rsidRDefault="00BF05EA" w:rsidP="00BF05EA">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15.8</w:t>
            </w:r>
          </w:p>
        </w:tc>
        <w:tc>
          <w:tcPr>
            <w:tcW w:w="723" w:type="pct"/>
            <w:hideMark/>
          </w:tcPr>
          <w:p w14:paraId="4A455275" w14:textId="77777777" w:rsidR="00BF05EA" w:rsidRPr="00BF05EA" w:rsidRDefault="00BF05EA" w:rsidP="00BF05EA">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17.6</w:t>
            </w:r>
          </w:p>
        </w:tc>
        <w:tc>
          <w:tcPr>
            <w:tcW w:w="723" w:type="pct"/>
            <w:hideMark/>
          </w:tcPr>
          <w:p w14:paraId="607927D8" w14:textId="77777777" w:rsidR="00BF05EA" w:rsidRPr="00BF05EA" w:rsidRDefault="00BF05EA" w:rsidP="00BF05EA">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15.9</w:t>
            </w:r>
          </w:p>
        </w:tc>
        <w:tc>
          <w:tcPr>
            <w:tcW w:w="723" w:type="pct"/>
            <w:hideMark/>
          </w:tcPr>
          <w:p w14:paraId="22FA8567" w14:textId="77777777" w:rsidR="00BF05EA" w:rsidRPr="00BF05EA" w:rsidRDefault="00BF05EA" w:rsidP="00BF05EA">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17.7</w:t>
            </w:r>
          </w:p>
        </w:tc>
      </w:tr>
      <w:tr w:rsidR="00BF05EA" w:rsidRPr="00BF05EA" w14:paraId="347C0BE6" w14:textId="77777777" w:rsidTr="00194989">
        <w:trPr>
          <w:trHeight w:val="300"/>
        </w:trPr>
        <w:tc>
          <w:tcPr>
            <w:cnfStyle w:val="001000000000" w:firstRow="0" w:lastRow="0" w:firstColumn="1" w:lastColumn="0" w:oddVBand="0" w:evenVBand="0" w:oddHBand="0" w:evenHBand="0" w:firstRowFirstColumn="0" w:firstRowLastColumn="0" w:lastRowFirstColumn="0" w:lastRowLastColumn="0"/>
            <w:tcW w:w="2110" w:type="pct"/>
            <w:hideMark/>
          </w:tcPr>
          <w:p w14:paraId="49D50D27" w14:textId="77777777" w:rsidR="00BF05EA" w:rsidRPr="00BF05EA" w:rsidRDefault="00BF05EA" w:rsidP="00BF05EA">
            <w:pPr>
              <w:spacing w:after="0"/>
              <w:ind w:firstLineChars="100" w:firstLine="221"/>
              <w:rPr>
                <w:rFonts w:ascii="Calibri" w:eastAsia="Times New Roman" w:hAnsi="Calibri" w:cs="Calibri"/>
                <w:color w:val="000000"/>
                <w:lang w:eastAsia="fr-FR"/>
              </w:rPr>
            </w:pPr>
            <w:r w:rsidRPr="00BF05EA">
              <w:rPr>
                <w:rFonts w:ascii="Calibri" w:eastAsia="Times New Roman" w:hAnsi="Calibri" w:cs="Calibri"/>
                <w:color w:val="000000"/>
                <w:lang w:eastAsia="fr-FR"/>
              </w:rPr>
              <w:t>De 15 à 59 ans</w:t>
            </w:r>
          </w:p>
        </w:tc>
        <w:tc>
          <w:tcPr>
            <w:tcW w:w="722" w:type="pct"/>
            <w:hideMark/>
          </w:tcPr>
          <w:p w14:paraId="0D667068" w14:textId="77777777" w:rsidR="00BF05EA" w:rsidRPr="00BF05EA" w:rsidRDefault="00BF05EA" w:rsidP="00BF05EA">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62.0</w:t>
            </w:r>
          </w:p>
        </w:tc>
        <w:tc>
          <w:tcPr>
            <w:tcW w:w="723" w:type="pct"/>
            <w:hideMark/>
          </w:tcPr>
          <w:p w14:paraId="2DF2F417" w14:textId="77777777" w:rsidR="00BF05EA" w:rsidRPr="00BF05EA" w:rsidRDefault="00BF05EA" w:rsidP="00BF05EA">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59.7</w:t>
            </w:r>
          </w:p>
        </w:tc>
        <w:tc>
          <w:tcPr>
            <w:tcW w:w="723" w:type="pct"/>
            <w:hideMark/>
          </w:tcPr>
          <w:p w14:paraId="5C8AD392" w14:textId="77777777" w:rsidR="00BF05EA" w:rsidRPr="00BF05EA" w:rsidRDefault="00BF05EA" w:rsidP="00BF05EA">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61.0</w:t>
            </w:r>
          </w:p>
        </w:tc>
        <w:tc>
          <w:tcPr>
            <w:tcW w:w="723" w:type="pct"/>
            <w:hideMark/>
          </w:tcPr>
          <w:p w14:paraId="54E3713D" w14:textId="77777777" w:rsidR="00BF05EA" w:rsidRPr="00BF05EA" w:rsidRDefault="00BF05EA" w:rsidP="00BF05EA">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59.3</w:t>
            </w:r>
          </w:p>
        </w:tc>
      </w:tr>
      <w:tr w:rsidR="00BF05EA" w:rsidRPr="00BF05EA" w14:paraId="10DBFCF9" w14:textId="77777777" w:rsidTr="00194989">
        <w:trPr>
          <w:trHeight w:val="300"/>
        </w:trPr>
        <w:tc>
          <w:tcPr>
            <w:cnfStyle w:val="001000000000" w:firstRow="0" w:lastRow="0" w:firstColumn="1" w:lastColumn="0" w:oddVBand="0" w:evenVBand="0" w:oddHBand="0" w:evenHBand="0" w:firstRowFirstColumn="0" w:firstRowLastColumn="0" w:lastRowFirstColumn="0" w:lastRowLastColumn="0"/>
            <w:tcW w:w="2110" w:type="pct"/>
            <w:hideMark/>
          </w:tcPr>
          <w:p w14:paraId="15E14F1F" w14:textId="77777777" w:rsidR="00BF05EA" w:rsidRPr="00BF05EA" w:rsidRDefault="00BF05EA" w:rsidP="00BF05EA">
            <w:pPr>
              <w:spacing w:after="0"/>
              <w:ind w:firstLineChars="100" w:firstLine="221"/>
              <w:rPr>
                <w:rFonts w:ascii="Calibri" w:eastAsia="Times New Roman" w:hAnsi="Calibri" w:cs="Calibri"/>
                <w:color w:val="000000"/>
                <w:lang w:eastAsia="fr-FR"/>
              </w:rPr>
            </w:pPr>
            <w:r w:rsidRPr="00BF05EA">
              <w:rPr>
                <w:rFonts w:ascii="Calibri" w:eastAsia="Times New Roman" w:hAnsi="Calibri" w:cs="Calibri"/>
                <w:color w:val="000000"/>
                <w:lang w:eastAsia="fr-FR"/>
              </w:rPr>
              <w:t>60 ans et plus</w:t>
            </w:r>
          </w:p>
        </w:tc>
        <w:tc>
          <w:tcPr>
            <w:tcW w:w="722" w:type="pct"/>
            <w:hideMark/>
          </w:tcPr>
          <w:p w14:paraId="7FA5268F" w14:textId="77777777" w:rsidR="00BF05EA" w:rsidRPr="00BF05EA" w:rsidRDefault="00BF05EA" w:rsidP="00BF05EA">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10.2</w:t>
            </w:r>
          </w:p>
        </w:tc>
        <w:tc>
          <w:tcPr>
            <w:tcW w:w="723" w:type="pct"/>
            <w:hideMark/>
          </w:tcPr>
          <w:p w14:paraId="7DC53508" w14:textId="77777777" w:rsidR="00BF05EA" w:rsidRPr="00BF05EA" w:rsidRDefault="00BF05EA" w:rsidP="00BF05EA">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10.2</w:t>
            </w:r>
          </w:p>
        </w:tc>
        <w:tc>
          <w:tcPr>
            <w:tcW w:w="723" w:type="pct"/>
            <w:hideMark/>
          </w:tcPr>
          <w:p w14:paraId="11906221" w14:textId="77777777" w:rsidR="00BF05EA" w:rsidRPr="00BF05EA" w:rsidRDefault="00BF05EA" w:rsidP="00BF05EA">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12.0</w:t>
            </w:r>
          </w:p>
        </w:tc>
        <w:tc>
          <w:tcPr>
            <w:tcW w:w="723" w:type="pct"/>
            <w:hideMark/>
          </w:tcPr>
          <w:p w14:paraId="6B1146F4" w14:textId="77777777" w:rsidR="00BF05EA" w:rsidRPr="00BF05EA" w:rsidRDefault="00BF05EA" w:rsidP="00BF05EA">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F05EA">
              <w:rPr>
                <w:rFonts w:ascii="Calibri" w:eastAsia="Times New Roman" w:hAnsi="Calibri" w:cs="Calibri"/>
                <w:color w:val="000000"/>
                <w:lang w:eastAsia="fr-FR"/>
              </w:rPr>
              <w:t>9.8</w:t>
            </w:r>
          </w:p>
        </w:tc>
      </w:tr>
    </w:tbl>
    <w:p w14:paraId="62849986" w14:textId="77777777" w:rsidR="00BF05EA" w:rsidRPr="00BF6708" w:rsidRDefault="00BF6708" w:rsidP="00BF6708">
      <w:pPr>
        <w:ind w:left="1416"/>
        <w:rPr>
          <w:i/>
          <w:iCs/>
          <w:sz w:val="18"/>
          <w:szCs w:val="18"/>
        </w:rPr>
      </w:pPr>
      <w:r w:rsidRPr="00BF6708">
        <w:rPr>
          <w:i/>
          <w:iCs/>
          <w:sz w:val="18"/>
          <w:szCs w:val="18"/>
        </w:rPr>
        <w:t>Source : RGPH 2014</w:t>
      </w:r>
    </w:p>
    <w:p w14:paraId="140284F2" w14:textId="77777777" w:rsidR="00CE4C99" w:rsidRDefault="00194989" w:rsidP="00D8513D">
      <w:pPr>
        <w:jc w:val="both"/>
      </w:pPr>
      <w:r>
        <w:t xml:space="preserve">Pour ce qui concerne les </w:t>
      </w:r>
      <w:r w:rsidR="00CE4C99" w:rsidRPr="00CE4C99">
        <w:t>indicateurs de l’emploi féminin</w:t>
      </w:r>
      <w:r w:rsidR="00D8513D">
        <w:t xml:space="preserve">, ils </w:t>
      </w:r>
      <w:r w:rsidR="00CE4C99" w:rsidRPr="00CE4C99">
        <w:t>sont relativement meilleurs en milieu rural qu’en milieu urbain</w:t>
      </w:r>
      <w:r w:rsidR="00CE4C99" w:rsidRPr="004A6070">
        <w:t>, </w:t>
      </w:r>
      <w:r w:rsidR="00CE4C99">
        <w:t>e</w:t>
      </w:r>
      <w:r w:rsidR="00CE4C99" w:rsidRPr="004A6070">
        <w:t>n 2017, le taux d’activité des femmes rurales a, en effet, atteint 29,6% contre 18,4% pour les femmes en milieu urbain et 22,4% pour les femmes au niveau national.</w:t>
      </w:r>
      <w:r w:rsidR="00CE4C99">
        <w:t xml:space="preserve"> </w:t>
      </w:r>
      <w:r w:rsidR="00CE4C99" w:rsidRPr="00CE4C99">
        <w:t>Leur taux d’emploi est de l’ordre de 28,7%,</w:t>
      </w:r>
      <w:r w:rsidR="00CE4C99" w:rsidRPr="004A6070">
        <w:t xml:space="preserve"> largement supérieur à celui des femmes urbaines (13,8%) et à celui des femmes au niveau national (19,2%).</w:t>
      </w:r>
    </w:p>
    <w:p w14:paraId="3FB2F488" w14:textId="77777777" w:rsidR="00BF6708" w:rsidRDefault="00BF6708" w:rsidP="00194989">
      <w:pPr>
        <w:jc w:val="both"/>
      </w:pPr>
      <w:r>
        <w:t>Le taux net d’activité</w:t>
      </w:r>
      <w:r w:rsidR="005B4DF0">
        <w:t xml:space="preserve"> </w:t>
      </w:r>
      <w:r>
        <w:t>des femmes reste néanmoins très bas comparativement à celui des hommes comme le montre les donnée</w:t>
      </w:r>
      <w:r w:rsidR="005B4DF0">
        <w:t>s</w:t>
      </w:r>
      <w:r>
        <w:t xml:space="preserve"> par régions.</w:t>
      </w:r>
    </w:p>
    <w:p w14:paraId="4F5BDD39" w14:textId="77777777" w:rsidR="00BF6708" w:rsidRDefault="00BF6708" w:rsidP="00BF6708">
      <w:pPr>
        <w:pStyle w:val="Lgende"/>
        <w:spacing w:after="0"/>
      </w:pPr>
      <w:r>
        <w:t xml:space="preserve">Tableau </w:t>
      </w:r>
      <w:r w:rsidR="004C3155">
        <w:fldChar w:fldCharType="begin"/>
      </w:r>
      <w:r w:rsidR="004C3155">
        <w:instrText xml:space="preserve"> SEQ Tableau \* ARABIC </w:instrText>
      </w:r>
      <w:r w:rsidR="004C3155">
        <w:fldChar w:fldCharType="separate"/>
      </w:r>
      <w:r w:rsidR="00806609">
        <w:rPr>
          <w:noProof/>
        </w:rPr>
        <w:t>3</w:t>
      </w:r>
      <w:r w:rsidR="004C3155">
        <w:rPr>
          <w:noProof/>
        </w:rPr>
        <w:fldChar w:fldCharType="end"/>
      </w:r>
      <w:r>
        <w:t xml:space="preserve"> : </w:t>
      </w:r>
      <w:r w:rsidRPr="00BF6708">
        <w:t xml:space="preserve">Taux net d'activité </w:t>
      </w:r>
      <w:r w:rsidRPr="006F137B">
        <w:t>(Rural)</w:t>
      </w:r>
    </w:p>
    <w:tbl>
      <w:tblPr>
        <w:tblStyle w:val="TableauGrille1Clair-Accentuation1"/>
        <w:tblW w:w="5000" w:type="pct"/>
        <w:tblLook w:val="04A0" w:firstRow="1" w:lastRow="0" w:firstColumn="1" w:lastColumn="0" w:noHBand="0" w:noVBand="1"/>
      </w:tblPr>
      <w:tblGrid>
        <w:gridCol w:w="1694"/>
        <w:gridCol w:w="2456"/>
        <w:gridCol w:w="2456"/>
        <w:gridCol w:w="2456"/>
      </w:tblGrid>
      <w:tr w:rsidR="00BF6708" w:rsidRPr="00BF6708" w14:paraId="6664D7DA" w14:textId="77777777" w:rsidTr="00BF670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5" w:type="pct"/>
            <w:noWrap/>
            <w:hideMark/>
          </w:tcPr>
          <w:p w14:paraId="1242A90E" w14:textId="77777777" w:rsidR="00BF6708" w:rsidRPr="00BF6708" w:rsidRDefault="00BF6708" w:rsidP="00BF6708">
            <w:pPr>
              <w:spacing w:after="0"/>
              <w:rPr>
                <w:rFonts w:ascii="Calibri" w:eastAsia="Times New Roman" w:hAnsi="Calibri" w:cs="Calibri"/>
                <w:b w:val="0"/>
                <w:bCs w:val="0"/>
                <w:color w:val="000000"/>
                <w:lang w:eastAsia="fr-FR"/>
              </w:rPr>
            </w:pPr>
          </w:p>
        </w:tc>
        <w:tc>
          <w:tcPr>
            <w:tcW w:w="1355" w:type="pct"/>
            <w:hideMark/>
          </w:tcPr>
          <w:p w14:paraId="225C2D4B" w14:textId="77777777" w:rsidR="00BF6708" w:rsidRPr="00BF6708" w:rsidRDefault="00BF6708" w:rsidP="00BF6708">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fr-FR"/>
              </w:rPr>
            </w:pPr>
            <w:r w:rsidRPr="00BF6708">
              <w:rPr>
                <w:rFonts w:ascii="Calibri" w:eastAsia="Times New Roman" w:hAnsi="Calibri" w:cs="Calibri"/>
                <w:b w:val="0"/>
                <w:bCs w:val="0"/>
                <w:color w:val="000000"/>
                <w:lang w:eastAsia="fr-FR"/>
              </w:rPr>
              <w:t>Masculin</w:t>
            </w:r>
          </w:p>
        </w:tc>
        <w:tc>
          <w:tcPr>
            <w:tcW w:w="1355" w:type="pct"/>
            <w:hideMark/>
          </w:tcPr>
          <w:p w14:paraId="45425A5B" w14:textId="77777777" w:rsidR="00BF6708" w:rsidRPr="00BF6708" w:rsidRDefault="00BF6708" w:rsidP="00BF6708">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fr-FR"/>
              </w:rPr>
            </w:pPr>
            <w:r w:rsidRPr="00BF6708">
              <w:rPr>
                <w:rFonts w:ascii="Calibri" w:eastAsia="Times New Roman" w:hAnsi="Calibri" w:cs="Calibri"/>
                <w:b w:val="0"/>
                <w:bCs w:val="0"/>
                <w:color w:val="000000"/>
                <w:lang w:eastAsia="fr-FR"/>
              </w:rPr>
              <w:t>Féminin</w:t>
            </w:r>
          </w:p>
        </w:tc>
        <w:tc>
          <w:tcPr>
            <w:tcW w:w="1355" w:type="pct"/>
            <w:hideMark/>
          </w:tcPr>
          <w:p w14:paraId="1D91332C" w14:textId="77777777" w:rsidR="00BF6708" w:rsidRPr="00BF6708" w:rsidRDefault="00BF6708" w:rsidP="00BF6708">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fr-FR"/>
              </w:rPr>
            </w:pPr>
            <w:r w:rsidRPr="00BF6708">
              <w:rPr>
                <w:rFonts w:ascii="Calibri" w:eastAsia="Times New Roman" w:hAnsi="Calibri" w:cs="Calibri"/>
                <w:b w:val="0"/>
                <w:bCs w:val="0"/>
                <w:color w:val="000000"/>
                <w:lang w:eastAsia="fr-FR"/>
              </w:rPr>
              <w:t>Ensemble</w:t>
            </w:r>
          </w:p>
        </w:tc>
      </w:tr>
      <w:tr w:rsidR="00BF6708" w:rsidRPr="00BF6708" w14:paraId="12385C82" w14:textId="77777777" w:rsidTr="00BF6708">
        <w:trPr>
          <w:trHeight w:val="330"/>
        </w:trPr>
        <w:tc>
          <w:tcPr>
            <w:cnfStyle w:val="001000000000" w:firstRow="0" w:lastRow="0" w:firstColumn="1" w:lastColumn="0" w:oddVBand="0" w:evenVBand="0" w:oddHBand="0" w:evenHBand="0" w:firstRowFirstColumn="0" w:firstRowLastColumn="0" w:lastRowFirstColumn="0" w:lastRowLastColumn="0"/>
            <w:tcW w:w="935" w:type="pct"/>
            <w:noWrap/>
            <w:hideMark/>
          </w:tcPr>
          <w:p w14:paraId="45B9C13A" w14:textId="77777777" w:rsidR="00BF6708" w:rsidRPr="00BF6708" w:rsidRDefault="00BF6708" w:rsidP="00BF6708">
            <w:pPr>
              <w:spacing w:after="0"/>
              <w:rPr>
                <w:rFonts w:ascii="Calibri" w:eastAsia="Times New Roman" w:hAnsi="Calibri" w:cs="Calibri"/>
                <w:b w:val="0"/>
                <w:bCs w:val="0"/>
                <w:lang w:eastAsia="fr-FR"/>
              </w:rPr>
            </w:pPr>
            <w:r w:rsidRPr="00BF6708">
              <w:rPr>
                <w:rFonts w:ascii="Calibri" w:eastAsia="Times New Roman" w:hAnsi="Calibri" w:cs="Calibri"/>
                <w:b w:val="0"/>
                <w:bCs w:val="0"/>
                <w:lang w:eastAsia="fr-FR"/>
              </w:rPr>
              <w:t>Oriental</w:t>
            </w:r>
          </w:p>
        </w:tc>
        <w:tc>
          <w:tcPr>
            <w:tcW w:w="1355" w:type="pct"/>
            <w:hideMark/>
          </w:tcPr>
          <w:p w14:paraId="0236B1A7" w14:textId="77777777" w:rsidR="00BF6708" w:rsidRPr="00BF6708" w:rsidRDefault="00BF6708" w:rsidP="00BF6708">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BF6708">
              <w:rPr>
                <w:rFonts w:ascii="Calibri" w:eastAsia="Times New Roman" w:hAnsi="Calibri" w:cs="Calibri"/>
                <w:lang w:eastAsia="fr-FR"/>
              </w:rPr>
              <w:t>78.8</w:t>
            </w:r>
          </w:p>
        </w:tc>
        <w:tc>
          <w:tcPr>
            <w:tcW w:w="1355" w:type="pct"/>
            <w:hideMark/>
          </w:tcPr>
          <w:p w14:paraId="074A1682" w14:textId="77777777" w:rsidR="00BF6708" w:rsidRPr="00BF6708" w:rsidRDefault="00BF6708" w:rsidP="00BF6708">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BF6708">
              <w:rPr>
                <w:rFonts w:ascii="Calibri" w:eastAsia="Times New Roman" w:hAnsi="Calibri" w:cs="Calibri"/>
                <w:lang w:eastAsia="fr-FR"/>
              </w:rPr>
              <w:t>9.0</w:t>
            </w:r>
          </w:p>
        </w:tc>
        <w:tc>
          <w:tcPr>
            <w:tcW w:w="1355" w:type="pct"/>
            <w:hideMark/>
          </w:tcPr>
          <w:p w14:paraId="404E2D9B" w14:textId="77777777" w:rsidR="00BF6708" w:rsidRPr="00BF6708" w:rsidRDefault="00BF6708" w:rsidP="00BF6708">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BF6708">
              <w:rPr>
                <w:rFonts w:ascii="Calibri" w:eastAsia="Times New Roman" w:hAnsi="Calibri" w:cs="Calibri"/>
                <w:lang w:eastAsia="fr-FR"/>
              </w:rPr>
              <w:t>43.4</w:t>
            </w:r>
          </w:p>
        </w:tc>
      </w:tr>
      <w:tr w:rsidR="00BF6708" w:rsidRPr="00BF6708" w14:paraId="6D5DCAD3" w14:textId="77777777" w:rsidTr="00BF6708">
        <w:trPr>
          <w:trHeight w:val="315"/>
        </w:trPr>
        <w:tc>
          <w:tcPr>
            <w:cnfStyle w:val="001000000000" w:firstRow="0" w:lastRow="0" w:firstColumn="1" w:lastColumn="0" w:oddVBand="0" w:evenVBand="0" w:oddHBand="0" w:evenHBand="0" w:firstRowFirstColumn="0" w:firstRowLastColumn="0" w:lastRowFirstColumn="0" w:lastRowLastColumn="0"/>
            <w:tcW w:w="935" w:type="pct"/>
            <w:noWrap/>
            <w:hideMark/>
          </w:tcPr>
          <w:p w14:paraId="17419D2E" w14:textId="77777777" w:rsidR="00BF6708" w:rsidRPr="00BF6708" w:rsidRDefault="00BF6708" w:rsidP="00BF6708">
            <w:pPr>
              <w:spacing w:after="0"/>
              <w:rPr>
                <w:rFonts w:ascii="Calibri" w:eastAsia="Times New Roman" w:hAnsi="Calibri" w:cs="Calibri"/>
                <w:b w:val="0"/>
                <w:bCs w:val="0"/>
                <w:lang w:eastAsia="fr-FR"/>
              </w:rPr>
            </w:pPr>
            <w:r w:rsidRPr="00BF6708">
              <w:rPr>
                <w:rFonts w:ascii="Calibri" w:eastAsia="Times New Roman" w:hAnsi="Calibri" w:cs="Calibri"/>
                <w:b w:val="0"/>
                <w:bCs w:val="0"/>
                <w:lang w:eastAsia="fr-FR"/>
              </w:rPr>
              <w:t>Souss</w:t>
            </w:r>
            <w:r>
              <w:rPr>
                <w:rFonts w:ascii="Calibri" w:eastAsia="Times New Roman" w:hAnsi="Calibri" w:cs="Calibri"/>
                <w:b w:val="0"/>
                <w:bCs w:val="0"/>
                <w:lang w:eastAsia="fr-FR"/>
              </w:rPr>
              <w:t xml:space="preserve"> Massa</w:t>
            </w:r>
          </w:p>
        </w:tc>
        <w:tc>
          <w:tcPr>
            <w:tcW w:w="1355" w:type="pct"/>
            <w:hideMark/>
          </w:tcPr>
          <w:p w14:paraId="4B3798CB" w14:textId="77777777" w:rsidR="00BF6708" w:rsidRPr="00BF6708" w:rsidRDefault="00BF6708" w:rsidP="00BF6708">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BF6708">
              <w:rPr>
                <w:rFonts w:ascii="Calibri" w:eastAsia="Times New Roman" w:hAnsi="Calibri" w:cs="Calibri"/>
                <w:lang w:eastAsia="fr-FR"/>
              </w:rPr>
              <w:t>73.8</w:t>
            </w:r>
          </w:p>
        </w:tc>
        <w:tc>
          <w:tcPr>
            <w:tcW w:w="1355" w:type="pct"/>
            <w:hideMark/>
          </w:tcPr>
          <w:p w14:paraId="2EED8E98" w14:textId="77777777" w:rsidR="00BF6708" w:rsidRPr="00BF6708" w:rsidRDefault="00BF6708" w:rsidP="00BF6708">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BF6708">
              <w:rPr>
                <w:rFonts w:ascii="Calibri" w:eastAsia="Times New Roman" w:hAnsi="Calibri" w:cs="Calibri"/>
                <w:lang w:eastAsia="fr-FR"/>
              </w:rPr>
              <w:t>16.9</w:t>
            </w:r>
          </w:p>
        </w:tc>
        <w:tc>
          <w:tcPr>
            <w:tcW w:w="1355" w:type="pct"/>
            <w:hideMark/>
          </w:tcPr>
          <w:p w14:paraId="6A8437CE" w14:textId="77777777" w:rsidR="00BF6708" w:rsidRPr="00BF6708" w:rsidRDefault="00BF6708" w:rsidP="00BF6708">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BF6708">
              <w:rPr>
                <w:rFonts w:ascii="Calibri" w:eastAsia="Times New Roman" w:hAnsi="Calibri" w:cs="Calibri"/>
                <w:lang w:eastAsia="fr-FR"/>
              </w:rPr>
              <w:t>44.3</w:t>
            </w:r>
          </w:p>
        </w:tc>
      </w:tr>
      <w:tr w:rsidR="00BF6708" w:rsidRPr="00BF6708" w14:paraId="60652A33" w14:textId="77777777" w:rsidTr="00BF6708">
        <w:trPr>
          <w:trHeight w:val="315"/>
        </w:trPr>
        <w:tc>
          <w:tcPr>
            <w:cnfStyle w:val="001000000000" w:firstRow="0" w:lastRow="0" w:firstColumn="1" w:lastColumn="0" w:oddVBand="0" w:evenVBand="0" w:oddHBand="0" w:evenHBand="0" w:firstRowFirstColumn="0" w:firstRowLastColumn="0" w:lastRowFirstColumn="0" w:lastRowLastColumn="0"/>
            <w:tcW w:w="935" w:type="pct"/>
            <w:noWrap/>
            <w:hideMark/>
          </w:tcPr>
          <w:p w14:paraId="423AFD8F" w14:textId="77777777" w:rsidR="00BF6708" w:rsidRPr="00BF6708" w:rsidRDefault="00BF6708" w:rsidP="00BF6708">
            <w:pPr>
              <w:spacing w:after="0"/>
              <w:rPr>
                <w:rFonts w:ascii="Calibri" w:eastAsia="Times New Roman" w:hAnsi="Calibri" w:cs="Calibri"/>
                <w:b w:val="0"/>
                <w:bCs w:val="0"/>
                <w:lang w:eastAsia="fr-FR"/>
              </w:rPr>
            </w:pPr>
            <w:r w:rsidRPr="00BF6708">
              <w:rPr>
                <w:rFonts w:ascii="Calibri" w:eastAsia="Times New Roman" w:hAnsi="Calibri" w:cs="Calibri"/>
                <w:b w:val="0"/>
                <w:bCs w:val="0"/>
                <w:lang w:eastAsia="fr-FR"/>
              </w:rPr>
              <w:t>RFM</w:t>
            </w:r>
          </w:p>
        </w:tc>
        <w:tc>
          <w:tcPr>
            <w:tcW w:w="1355" w:type="pct"/>
            <w:hideMark/>
          </w:tcPr>
          <w:p w14:paraId="6C1E28FE" w14:textId="77777777" w:rsidR="00BF6708" w:rsidRPr="00BF6708" w:rsidRDefault="00BF6708" w:rsidP="00BF6708">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BF6708">
              <w:rPr>
                <w:rFonts w:ascii="Calibri" w:eastAsia="Times New Roman" w:hAnsi="Calibri" w:cs="Calibri"/>
                <w:lang w:eastAsia="fr-FR"/>
              </w:rPr>
              <w:t>79.2</w:t>
            </w:r>
          </w:p>
        </w:tc>
        <w:tc>
          <w:tcPr>
            <w:tcW w:w="1355" w:type="pct"/>
            <w:hideMark/>
          </w:tcPr>
          <w:p w14:paraId="5C179481" w14:textId="77777777" w:rsidR="00BF6708" w:rsidRPr="00BF6708" w:rsidRDefault="00BF6708" w:rsidP="00BF6708">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BF6708">
              <w:rPr>
                <w:rFonts w:ascii="Calibri" w:eastAsia="Times New Roman" w:hAnsi="Calibri" w:cs="Calibri"/>
                <w:lang w:eastAsia="fr-FR"/>
              </w:rPr>
              <w:t>12.2</w:t>
            </w:r>
          </w:p>
        </w:tc>
        <w:tc>
          <w:tcPr>
            <w:tcW w:w="1355" w:type="pct"/>
            <w:hideMark/>
          </w:tcPr>
          <w:p w14:paraId="0FA8F900" w14:textId="77777777" w:rsidR="00BF6708" w:rsidRPr="00BF6708" w:rsidRDefault="00BF6708" w:rsidP="00BF6708">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BF6708">
              <w:rPr>
                <w:rFonts w:ascii="Calibri" w:eastAsia="Times New Roman" w:hAnsi="Calibri" w:cs="Calibri"/>
                <w:lang w:eastAsia="fr-FR"/>
              </w:rPr>
              <w:t>45.5</w:t>
            </w:r>
          </w:p>
        </w:tc>
      </w:tr>
      <w:tr w:rsidR="00BF6708" w:rsidRPr="00BF6708" w14:paraId="62D808CC" w14:textId="77777777" w:rsidTr="00BF6708">
        <w:trPr>
          <w:trHeight w:val="315"/>
        </w:trPr>
        <w:tc>
          <w:tcPr>
            <w:cnfStyle w:val="001000000000" w:firstRow="0" w:lastRow="0" w:firstColumn="1" w:lastColumn="0" w:oddVBand="0" w:evenVBand="0" w:oddHBand="0" w:evenHBand="0" w:firstRowFirstColumn="0" w:firstRowLastColumn="0" w:lastRowFirstColumn="0" w:lastRowLastColumn="0"/>
            <w:tcW w:w="935" w:type="pct"/>
            <w:hideMark/>
          </w:tcPr>
          <w:p w14:paraId="2410BF05" w14:textId="77777777" w:rsidR="00BF6708" w:rsidRPr="00BF6708" w:rsidRDefault="00BF6708" w:rsidP="00BF6708">
            <w:pPr>
              <w:spacing w:after="0"/>
              <w:rPr>
                <w:rFonts w:ascii="Calibri" w:eastAsia="Times New Roman" w:hAnsi="Calibri" w:cs="Calibri"/>
                <w:b w:val="0"/>
                <w:bCs w:val="0"/>
                <w:lang w:eastAsia="fr-FR"/>
              </w:rPr>
            </w:pPr>
            <w:r w:rsidRPr="00BF6708">
              <w:rPr>
                <w:rFonts w:ascii="Calibri" w:eastAsia="Times New Roman" w:hAnsi="Calibri" w:cs="Calibri"/>
                <w:b w:val="0"/>
                <w:bCs w:val="0"/>
                <w:lang w:eastAsia="fr-FR"/>
              </w:rPr>
              <w:t>National</w:t>
            </w:r>
          </w:p>
        </w:tc>
        <w:tc>
          <w:tcPr>
            <w:tcW w:w="1355" w:type="pct"/>
            <w:hideMark/>
          </w:tcPr>
          <w:p w14:paraId="317CEA26" w14:textId="77777777" w:rsidR="00BF6708" w:rsidRPr="00BF6708" w:rsidRDefault="00BF6708" w:rsidP="00BF6708">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BF6708">
              <w:rPr>
                <w:rFonts w:ascii="Calibri" w:eastAsia="Times New Roman" w:hAnsi="Calibri" w:cs="Calibri"/>
                <w:lang w:eastAsia="fr-FR"/>
              </w:rPr>
              <w:t>78.8</w:t>
            </w:r>
          </w:p>
        </w:tc>
        <w:tc>
          <w:tcPr>
            <w:tcW w:w="1355" w:type="pct"/>
            <w:hideMark/>
          </w:tcPr>
          <w:p w14:paraId="202F8AA6" w14:textId="77777777" w:rsidR="00BF6708" w:rsidRPr="00BF6708" w:rsidRDefault="00BF6708" w:rsidP="00BF6708">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BF6708">
              <w:rPr>
                <w:rFonts w:ascii="Calibri" w:eastAsia="Times New Roman" w:hAnsi="Calibri" w:cs="Calibri"/>
                <w:lang w:eastAsia="fr-FR"/>
              </w:rPr>
              <w:t>11.4</w:t>
            </w:r>
          </w:p>
        </w:tc>
        <w:tc>
          <w:tcPr>
            <w:tcW w:w="1355" w:type="pct"/>
            <w:hideMark/>
          </w:tcPr>
          <w:p w14:paraId="5AE6C9C9" w14:textId="77777777" w:rsidR="00BF6708" w:rsidRPr="00BF6708" w:rsidRDefault="00BF6708" w:rsidP="00BF6708">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BF6708">
              <w:rPr>
                <w:rFonts w:ascii="Calibri" w:eastAsia="Times New Roman" w:hAnsi="Calibri" w:cs="Calibri"/>
                <w:lang w:eastAsia="fr-FR"/>
              </w:rPr>
              <w:t>45.1</w:t>
            </w:r>
          </w:p>
        </w:tc>
      </w:tr>
    </w:tbl>
    <w:p w14:paraId="14D65FB7" w14:textId="77777777" w:rsidR="00BF6708" w:rsidRPr="00BF6708" w:rsidRDefault="00BF6708" w:rsidP="00BF6708">
      <w:pPr>
        <w:ind w:left="1416"/>
        <w:rPr>
          <w:i/>
          <w:iCs/>
          <w:sz w:val="18"/>
          <w:szCs w:val="18"/>
        </w:rPr>
      </w:pPr>
      <w:r w:rsidRPr="00BF6708">
        <w:rPr>
          <w:i/>
          <w:iCs/>
          <w:sz w:val="18"/>
          <w:szCs w:val="18"/>
        </w:rPr>
        <w:t>Source : RGPH 2014</w:t>
      </w:r>
    </w:p>
    <w:p w14:paraId="7F22AEA4" w14:textId="77777777" w:rsidR="00BF6708" w:rsidRDefault="00BF6708" w:rsidP="00194989">
      <w:pPr>
        <w:jc w:val="both"/>
      </w:pPr>
    </w:p>
    <w:p w14:paraId="7092CE80" w14:textId="77777777" w:rsidR="00D8513D" w:rsidRDefault="00D8513D" w:rsidP="00194989">
      <w:pPr>
        <w:jc w:val="both"/>
      </w:pPr>
      <w:r>
        <w:t>De plus, le détail des indicateurs de l’activité et de l’emploi montre qu’un nombre important de femmes travaillent comme aide familiales, ce qui génère peu ou pas de revenus monétaires.</w:t>
      </w:r>
    </w:p>
    <w:p w14:paraId="4B08E754" w14:textId="77777777" w:rsidR="00194989" w:rsidRDefault="00D8513D" w:rsidP="00194989">
      <w:pPr>
        <w:jc w:val="both"/>
      </w:pPr>
      <w:r>
        <w:t>C</w:t>
      </w:r>
      <w:r w:rsidR="00194989">
        <w:t>es chiffres</w:t>
      </w:r>
      <w:r w:rsidR="00D86D20">
        <w:t xml:space="preserve"> ventilés par</w:t>
      </w:r>
      <w:r w:rsidR="00194989">
        <w:t xml:space="preserve"> région sont présenté</w:t>
      </w:r>
      <w:r w:rsidR="00D86D20">
        <w:t>s</w:t>
      </w:r>
      <w:r w:rsidR="00194989">
        <w:t xml:space="preserve"> dans le tableau suivant.</w:t>
      </w:r>
    </w:p>
    <w:p w14:paraId="2F9F71D6" w14:textId="77777777" w:rsidR="00194989" w:rsidRDefault="00194989" w:rsidP="006F137B">
      <w:pPr>
        <w:pStyle w:val="Lgende"/>
        <w:spacing w:after="0"/>
      </w:pPr>
      <w:r>
        <w:t xml:space="preserve">Tableau </w:t>
      </w:r>
      <w:r w:rsidR="004C3155">
        <w:fldChar w:fldCharType="begin"/>
      </w:r>
      <w:r w:rsidR="004C3155">
        <w:instrText xml:space="preserve"> SEQ Tableau \* ARABIC </w:instrText>
      </w:r>
      <w:r w:rsidR="004C3155">
        <w:fldChar w:fldCharType="separate"/>
      </w:r>
      <w:r w:rsidR="00806609">
        <w:rPr>
          <w:noProof/>
        </w:rPr>
        <w:t>4</w:t>
      </w:r>
      <w:r w:rsidR="004C3155">
        <w:rPr>
          <w:noProof/>
        </w:rPr>
        <w:fldChar w:fldCharType="end"/>
      </w:r>
      <w:r>
        <w:t xml:space="preserve"> : </w:t>
      </w:r>
      <w:r w:rsidR="005771C0">
        <w:t>Activité et emploi</w:t>
      </w:r>
      <w:r w:rsidR="006F137B">
        <w:t xml:space="preserve"> en r</w:t>
      </w:r>
      <w:r w:rsidR="006F137B" w:rsidRPr="006F137B">
        <w:t>égion (Rural)</w:t>
      </w:r>
    </w:p>
    <w:tbl>
      <w:tblPr>
        <w:tblStyle w:val="TableauGrille1Clair-Accentuation1"/>
        <w:tblW w:w="5000" w:type="pct"/>
        <w:tblLook w:val="04A0" w:firstRow="1" w:lastRow="0" w:firstColumn="1" w:lastColumn="0" w:noHBand="0" w:noVBand="1"/>
      </w:tblPr>
      <w:tblGrid>
        <w:gridCol w:w="3397"/>
        <w:gridCol w:w="1416"/>
        <w:gridCol w:w="1415"/>
        <w:gridCol w:w="1415"/>
        <w:gridCol w:w="1419"/>
      </w:tblGrid>
      <w:tr w:rsidR="006F137B" w:rsidRPr="006F137B" w14:paraId="03351279" w14:textId="77777777" w:rsidTr="00BF6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pct"/>
            <w:hideMark/>
          </w:tcPr>
          <w:p w14:paraId="12DEDCF0" w14:textId="77777777" w:rsidR="006F137B" w:rsidRPr="006F137B" w:rsidRDefault="006F137B" w:rsidP="006F137B">
            <w:pPr>
              <w:spacing w:after="0"/>
              <w:jc w:val="center"/>
              <w:rPr>
                <w:rFonts w:ascii="Calibri" w:eastAsia="Times New Roman" w:hAnsi="Calibri" w:cs="Calibri"/>
                <w:b w:val="0"/>
                <w:bCs w:val="0"/>
                <w:lang w:eastAsia="fr-FR"/>
              </w:rPr>
            </w:pPr>
            <w:r w:rsidRPr="006F137B">
              <w:rPr>
                <w:rFonts w:ascii="Calibri" w:eastAsia="Times New Roman" w:hAnsi="Calibri" w:cs="Calibri"/>
                <w:b w:val="0"/>
                <w:bCs w:val="0"/>
                <w:lang w:eastAsia="fr-FR"/>
              </w:rPr>
              <w:t>Indicateur</w:t>
            </w:r>
          </w:p>
        </w:tc>
        <w:tc>
          <w:tcPr>
            <w:tcW w:w="781" w:type="pct"/>
            <w:hideMark/>
          </w:tcPr>
          <w:p w14:paraId="0ACE8D87" w14:textId="77777777" w:rsidR="006F137B" w:rsidRPr="006F137B" w:rsidRDefault="006F137B" w:rsidP="006F137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fr-FR"/>
              </w:rPr>
            </w:pPr>
            <w:r w:rsidRPr="006F137B">
              <w:rPr>
                <w:rFonts w:ascii="Calibri" w:eastAsia="Times New Roman" w:hAnsi="Calibri" w:cs="Calibri"/>
                <w:b w:val="0"/>
                <w:bCs w:val="0"/>
                <w:lang w:eastAsia="fr-FR"/>
              </w:rPr>
              <w:t>Oriental</w:t>
            </w:r>
          </w:p>
        </w:tc>
        <w:tc>
          <w:tcPr>
            <w:tcW w:w="781" w:type="pct"/>
            <w:hideMark/>
          </w:tcPr>
          <w:p w14:paraId="31181935" w14:textId="77777777" w:rsidR="006F137B" w:rsidRPr="006F137B" w:rsidRDefault="006F137B" w:rsidP="006F137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fr-FR"/>
              </w:rPr>
            </w:pPr>
            <w:r w:rsidRPr="006F137B">
              <w:rPr>
                <w:rFonts w:ascii="Calibri" w:eastAsia="Times New Roman" w:hAnsi="Calibri" w:cs="Calibri"/>
                <w:b w:val="0"/>
                <w:bCs w:val="0"/>
                <w:lang w:eastAsia="fr-FR"/>
              </w:rPr>
              <w:t>Souss</w:t>
            </w:r>
            <w:r w:rsidR="00BF6708">
              <w:rPr>
                <w:rFonts w:ascii="Calibri" w:eastAsia="Times New Roman" w:hAnsi="Calibri" w:cs="Calibri"/>
                <w:b w:val="0"/>
                <w:bCs w:val="0"/>
                <w:lang w:eastAsia="fr-FR"/>
              </w:rPr>
              <w:t xml:space="preserve"> Massa</w:t>
            </w:r>
          </w:p>
        </w:tc>
        <w:tc>
          <w:tcPr>
            <w:tcW w:w="781" w:type="pct"/>
            <w:hideMark/>
          </w:tcPr>
          <w:p w14:paraId="048BE3B2" w14:textId="77777777" w:rsidR="006F137B" w:rsidRPr="006F137B" w:rsidRDefault="006F137B" w:rsidP="006F137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fr-FR"/>
              </w:rPr>
            </w:pPr>
            <w:r w:rsidRPr="006F137B">
              <w:rPr>
                <w:rFonts w:ascii="Calibri" w:eastAsia="Times New Roman" w:hAnsi="Calibri" w:cs="Calibri"/>
                <w:b w:val="0"/>
                <w:bCs w:val="0"/>
                <w:lang w:eastAsia="fr-FR"/>
              </w:rPr>
              <w:t>Fes Meknes</w:t>
            </w:r>
          </w:p>
        </w:tc>
        <w:tc>
          <w:tcPr>
            <w:tcW w:w="783" w:type="pct"/>
            <w:hideMark/>
          </w:tcPr>
          <w:p w14:paraId="05AAC430" w14:textId="77777777" w:rsidR="006F137B" w:rsidRPr="006F137B" w:rsidRDefault="006F137B" w:rsidP="006F137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fr-FR"/>
              </w:rPr>
            </w:pPr>
            <w:r w:rsidRPr="006F137B">
              <w:rPr>
                <w:rFonts w:ascii="Calibri" w:eastAsia="Times New Roman" w:hAnsi="Calibri" w:cs="Calibri"/>
                <w:b w:val="0"/>
                <w:bCs w:val="0"/>
                <w:lang w:eastAsia="fr-FR"/>
              </w:rPr>
              <w:t>National</w:t>
            </w:r>
          </w:p>
        </w:tc>
      </w:tr>
      <w:tr w:rsidR="006F137B" w:rsidRPr="006F137B" w14:paraId="2AD84C02" w14:textId="77777777" w:rsidTr="006F137B">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61265CE" w14:textId="77777777" w:rsidR="006F137B" w:rsidRPr="006F137B" w:rsidRDefault="006F137B" w:rsidP="006F137B">
            <w:pPr>
              <w:spacing w:after="0"/>
              <w:rPr>
                <w:rFonts w:ascii="Times New Roman" w:eastAsia="Times New Roman" w:hAnsi="Times New Roman" w:cs="Times New Roman"/>
                <w:b w:val="0"/>
                <w:bCs w:val="0"/>
                <w:sz w:val="20"/>
                <w:szCs w:val="20"/>
                <w:lang w:eastAsia="fr-FR"/>
              </w:rPr>
            </w:pPr>
            <w:r w:rsidRPr="006F137B">
              <w:rPr>
                <w:rFonts w:ascii="Calibri" w:eastAsia="Times New Roman" w:hAnsi="Calibri" w:cs="Calibri"/>
                <w:lang w:eastAsia="fr-FR"/>
              </w:rPr>
              <w:t>Population selon l'activité</w:t>
            </w:r>
          </w:p>
        </w:tc>
      </w:tr>
      <w:tr w:rsidR="006F137B" w:rsidRPr="006F137B" w14:paraId="623BE940" w14:textId="77777777" w:rsidTr="00BF6708">
        <w:trPr>
          <w:trHeight w:val="300"/>
        </w:trPr>
        <w:tc>
          <w:tcPr>
            <w:cnfStyle w:val="001000000000" w:firstRow="0" w:lastRow="0" w:firstColumn="1" w:lastColumn="0" w:oddVBand="0" w:evenVBand="0" w:oddHBand="0" w:evenHBand="0" w:firstRowFirstColumn="0" w:firstRowLastColumn="0" w:lastRowFirstColumn="0" w:lastRowLastColumn="0"/>
            <w:tcW w:w="1874" w:type="pct"/>
            <w:hideMark/>
          </w:tcPr>
          <w:p w14:paraId="46E8ADBC" w14:textId="77777777" w:rsidR="006F137B" w:rsidRPr="006F137B" w:rsidRDefault="006F137B" w:rsidP="006F137B">
            <w:pPr>
              <w:spacing w:after="0"/>
              <w:ind w:firstLineChars="100" w:firstLine="220"/>
              <w:rPr>
                <w:rFonts w:ascii="Calibri" w:eastAsia="Times New Roman" w:hAnsi="Calibri" w:cs="Calibri"/>
                <w:b w:val="0"/>
                <w:bCs w:val="0"/>
                <w:lang w:eastAsia="fr-FR"/>
              </w:rPr>
            </w:pPr>
            <w:r w:rsidRPr="006F137B">
              <w:rPr>
                <w:rFonts w:ascii="Calibri" w:eastAsia="Times New Roman" w:hAnsi="Calibri" w:cs="Calibri"/>
                <w:b w:val="0"/>
                <w:bCs w:val="0"/>
                <w:lang w:eastAsia="fr-FR"/>
              </w:rPr>
              <w:t>Population Active</w:t>
            </w:r>
          </w:p>
        </w:tc>
        <w:tc>
          <w:tcPr>
            <w:tcW w:w="781" w:type="pct"/>
            <w:hideMark/>
          </w:tcPr>
          <w:p w14:paraId="675DEA4C"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26 722</w:t>
            </w:r>
          </w:p>
        </w:tc>
        <w:tc>
          <w:tcPr>
            <w:tcW w:w="781" w:type="pct"/>
            <w:hideMark/>
          </w:tcPr>
          <w:p w14:paraId="18F2601F"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168 405</w:t>
            </w:r>
          </w:p>
        </w:tc>
        <w:tc>
          <w:tcPr>
            <w:tcW w:w="781" w:type="pct"/>
            <w:hideMark/>
          </w:tcPr>
          <w:p w14:paraId="255E3811"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72 776</w:t>
            </w:r>
          </w:p>
        </w:tc>
        <w:tc>
          <w:tcPr>
            <w:tcW w:w="783" w:type="pct"/>
            <w:hideMark/>
          </w:tcPr>
          <w:p w14:paraId="2A999D7F"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538 798</w:t>
            </w:r>
          </w:p>
        </w:tc>
      </w:tr>
      <w:tr w:rsidR="006F137B" w:rsidRPr="006F137B" w14:paraId="1DE34100" w14:textId="77777777" w:rsidTr="00BF6708">
        <w:trPr>
          <w:trHeight w:val="300"/>
        </w:trPr>
        <w:tc>
          <w:tcPr>
            <w:cnfStyle w:val="001000000000" w:firstRow="0" w:lastRow="0" w:firstColumn="1" w:lastColumn="0" w:oddVBand="0" w:evenVBand="0" w:oddHBand="0" w:evenHBand="0" w:firstRowFirstColumn="0" w:firstRowLastColumn="0" w:lastRowFirstColumn="0" w:lastRowLastColumn="0"/>
            <w:tcW w:w="1874" w:type="pct"/>
            <w:hideMark/>
          </w:tcPr>
          <w:p w14:paraId="2F702D78" w14:textId="77777777" w:rsidR="006F137B" w:rsidRPr="006F137B" w:rsidRDefault="006F137B" w:rsidP="006F137B">
            <w:pPr>
              <w:spacing w:after="0"/>
              <w:ind w:firstLineChars="100" w:firstLine="220"/>
              <w:rPr>
                <w:rFonts w:ascii="Calibri" w:eastAsia="Times New Roman" w:hAnsi="Calibri" w:cs="Calibri"/>
                <w:b w:val="0"/>
                <w:bCs w:val="0"/>
                <w:lang w:eastAsia="fr-FR"/>
              </w:rPr>
            </w:pPr>
            <w:r w:rsidRPr="006F137B">
              <w:rPr>
                <w:rFonts w:ascii="Calibri" w:eastAsia="Times New Roman" w:hAnsi="Calibri" w:cs="Calibri"/>
                <w:b w:val="0"/>
                <w:bCs w:val="0"/>
                <w:lang w:eastAsia="fr-FR"/>
              </w:rPr>
              <w:t>Population Inactive</w:t>
            </w:r>
          </w:p>
        </w:tc>
        <w:tc>
          <w:tcPr>
            <w:tcW w:w="781" w:type="pct"/>
            <w:hideMark/>
          </w:tcPr>
          <w:p w14:paraId="7D8D19AD"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372 802</w:t>
            </w:r>
          </w:p>
        </w:tc>
        <w:tc>
          <w:tcPr>
            <w:tcW w:w="781" w:type="pct"/>
            <w:hideMark/>
          </w:tcPr>
          <w:p w14:paraId="291EEDD2"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1 189 188</w:t>
            </w:r>
          </w:p>
        </w:tc>
        <w:tc>
          <w:tcPr>
            <w:tcW w:w="781" w:type="pct"/>
            <w:hideMark/>
          </w:tcPr>
          <w:p w14:paraId="22966164"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757 356</w:t>
            </w:r>
          </w:p>
        </w:tc>
        <w:tc>
          <w:tcPr>
            <w:tcW w:w="783" w:type="pct"/>
            <w:hideMark/>
          </w:tcPr>
          <w:p w14:paraId="7E22F378"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6 074 017</w:t>
            </w:r>
          </w:p>
        </w:tc>
      </w:tr>
      <w:tr w:rsidR="006F137B" w:rsidRPr="006F137B" w14:paraId="3FBA8D5E" w14:textId="77777777" w:rsidTr="00BF6708">
        <w:trPr>
          <w:trHeight w:val="300"/>
        </w:trPr>
        <w:tc>
          <w:tcPr>
            <w:cnfStyle w:val="001000000000" w:firstRow="0" w:lastRow="0" w:firstColumn="1" w:lastColumn="0" w:oddVBand="0" w:evenVBand="0" w:oddHBand="0" w:evenHBand="0" w:firstRowFirstColumn="0" w:firstRowLastColumn="0" w:lastRowFirstColumn="0" w:lastRowLastColumn="0"/>
            <w:tcW w:w="1874" w:type="pct"/>
            <w:hideMark/>
          </w:tcPr>
          <w:p w14:paraId="324160F6" w14:textId="77777777" w:rsidR="006F137B" w:rsidRPr="006F137B" w:rsidRDefault="006F137B" w:rsidP="006F137B">
            <w:pPr>
              <w:spacing w:after="0"/>
              <w:rPr>
                <w:rFonts w:ascii="Calibri" w:eastAsia="Times New Roman" w:hAnsi="Calibri" w:cs="Calibri"/>
                <w:lang w:eastAsia="fr-FR"/>
              </w:rPr>
            </w:pPr>
            <w:r w:rsidRPr="006F137B">
              <w:rPr>
                <w:rFonts w:ascii="Calibri" w:eastAsia="Times New Roman" w:hAnsi="Calibri" w:cs="Calibri"/>
                <w:lang w:eastAsia="fr-FR"/>
              </w:rPr>
              <w:t>Taux net d'activité</w:t>
            </w:r>
          </w:p>
        </w:tc>
        <w:tc>
          <w:tcPr>
            <w:tcW w:w="781" w:type="pct"/>
            <w:hideMark/>
          </w:tcPr>
          <w:p w14:paraId="11318D8B"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9.0</w:t>
            </w:r>
          </w:p>
        </w:tc>
        <w:tc>
          <w:tcPr>
            <w:tcW w:w="781" w:type="pct"/>
            <w:hideMark/>
          </w:tcPr>
          <w:p w14:paraId="350FCE9C"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16.9</w:t>
            </w:r>
          </w:p>
        </w:tc>
        <w:tc>
          <w:tcPr>
            <w:tcW w:w="781" w:type="pct"/>
            <w:hideMark/>
          </w:tcPr>
          <w:p w14:paraId="3A760A98"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12.2</w:t>
            </w:r>
          </w:p>
        </w:tc>
        <w:tc>
          <w:tcPr>
            <w:tcW w:w="783" w:type="pct"/>
            <w:hideMark/>
          </w:tcPr>
          <w:p w14:paraId="5D812D7A"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11.4</w:t>
            </w:r>
          </w:p>
        </w:tc>
      </w:tr>
      <w:tr w:rsidR="006F137B" w:rsidRPr="006F137B" w14:paraId="6619C4C8" w14:textId="77777777" w:rsidTr="00BF6708">
        <w:trPr>
          <w:trHeight w:val="300"/>
        </w:trPr>
        <w:tc>
          <w:tcPr>
            <w:cnfStyle w:val="001000000000" w:firstRow="0" w:lastRow="0" w:firstColumn="1" w:lastColumn="0" w:oddVBand="0" w:evenVBand="0" w:oddHBand="0" w:evenHBand="0" w:firstRowFirstColumn="0" w:firstRowLastColumn="0" w:lastRowFirstColumn="0" w:lastRowLastColumn="0"/>
            <w:tcW w:w="1874" w:type="pct"/>
            <w:hideMark/>
          </w:tcPr>
          <w:p w14:paraId="72CE2623" w14:textId="77777777" w:rsidR="006F137B" w:rsidRPr="006F137B" w:rsidRDefault="006F137B" w:rsidP="006F137B">
            <w:pPr>
              <w:spacing w:after="0"/>
              <w:rPr>
                <w:rFonts w:ascii="Calibri" w:eastAsia="Times New Roman" w:hAnsi="Calibri" w:cs="Calibri"/>
                <w:lang w:eastAsia="fr-FR"/>
              </w:rPr>
            </w:pPr>
            <w:r w:rsidRPr="006F137B">
              <w:rPr>
                <w:rFonts w:ascii="Calibri" w:eastAsia="Times New Roman" w:hAnsi="Calibri" w:cs="Calibri"/>
                <w:lang w:eastAsia="fr-FR"/>
              </w:rPr>
              <w:t>Taux de chômage</w:t>
            </w:r>
          </w:p>
        </w:tc>
        <w:tc>
          <w:tcPr>
            <w:tcW w:w="781" w:type="pct"/>
            <w:hideMark/>
          </w:tcPr>
          <w:p w14:paraId="699A087F"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46.6</w:t>
            </w:r>
          </w:p>
        </w:tc>
        <w:tc>
          <w:tcPr>
            <w:tcW w:w="781" w:type="pct"/>
            <w:hideMark/>
          </w:tcPr>
          <w:p w14:paraId="5544CCAC"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26.6</w:t>
            </w:r>
          </w:p>
        </w:tc>
        <w:tc>
          <w:tcPr>
            <w:tcW w:w="781" w:type="pct"/>
            <w:hideMark/>
          </w:tcPr>
          <w:p w14:paraId="4B6CC8D6"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24.6</w:t>
            </w:r>
          </w:p>
        </w:tc>
        <w:tc>
          <w:tcPr>
            <w:tcW w:w="783" w:type="pct"/>
            <w:hideMark/>
          </w:tcPr>
          <w:p w14:paraId="2761983B"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26.2</w:t>
            </w:r>
          </w:p>
        </w:tc>
      </w:tr>
      <w:tr w:rsidR="006F137B" w:rsidRPr="006F137B" w14:paraId="42ABF215" w14:textId="77777777" w:rsidTr="006F137B">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059F1316" w14:textId="77777777" w:rsidR="006F137B" w:rsidRPr="006F137B" w:rsidRDefault="006F137B" w:rsidP="006F137B">
            <w:pPr>
              <w:spacing w:after="0"/>
              <w:rPr>
                <w:rFonts w:ascii="Times New Roman" w:eastAsia="Times New Roman" w:hAnsi="Times New Roman" w:cs="Times New Roman"/>
                <w:b w:val="0"/>
                <w:bCs w:val="0"/>
                <w:sz w:val="20"/>
                <w:szCs w:val="20"/>
                <w:lang w:eastAsia="fr-FR"/>
              </w:rPr>
            </w:pPr>
            <w:r w:rsidRPr="006F137B">
              <w:rPr>
                <w:rFonts w:ascii="Calibri" w:eastAsia="Times New Roman" w:hAnsi="Calibri" w:cs="Calibri"/>
                <w:lang w:eastAsia="fr-FR"/>
              </w:rPr>
              <w:t>Situation dans la profession des actifs occupés et des chômeurs ayant déjà travaillé</w:t>
            </w:r>
          </w:p>
        </w:tc>
      </w:tr>
      <w:tr w:rsidR="006F137B" w:rsidRPr="006F137B" w14:paraId="3BC661E8" w14:textId="77777777" w:rsidTr="00BF6708">
        <w:trPr>
          <w:trHeight w:val="300"/>
        </w:trPr>
        <w:tc>
          <w:tcPr>
            <w:cnfStyle w:val="001000000000" w:firstRow="0" w:lastRow="0" w:firstColumn="1" w:lastColumn="0" w:oddVBand="0" w:evenVBand="0" w:oddHBand="0" w:evenHBand="0" w:firstRowFirstColumn="0" w:firstRowLastColumn="0" w:lastRowFirstColumn="0" w:lastRowLastColumn="0"/>
            <w:tcW w:w="1874" w:type="pct"/>
            <w:hideMark/>
          </w:tcPr>
          <w:p w14:paraId="5972E738" w14:textId="77777777" w:rsidR="006F137B" w:rsidRPr="006F137B" w:rsidRDefault="006F137B" w:rsidP="006F137B">
            <w:pPr>
              <w:spacing w:after="0"/>
              <w:ind w:firstLineChars="100" w:firstLine="220"/>
              <w:rPr>
                <w:rFonts w:ascii="Calibri" w:eastAsia="Times New Roman" w:hAnsi="Calibri" w:cs="Calibri"/>
                <w:b w:val="0"/>
                <w:bCs w:val="0"/>
                <w:lang w:eastAsia="fr-FR"/>
              </w:rPr>
            </w:pPr>
            <w:r w:rsidRPr="006F137B">
              <w:rPr>
                <w:rFonts w:ascii="Calibri" w:eastAsia="Times New Roman" w:hAnsi="Calibri" w:cs="Calibri"/>
                <w:b w:val="0"/>
                <w:bCs w:val="0"/>
                <w:lang w:eastAsia="fr-FR"/>
              </w:rPr>
              <w:t>Employeur</w:t>
            </w:r>
          </w:p>
        </w:tc>
        <w:tc>
          <w:tcPr>
            <w:tcW w:w="781" w:type="pct"/>
            <w:hideMark/>
          </w:tcPr>
          <w:p w14:paraId="281D3626"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1.0</w:t>
            </w:r>
          </w:p>
        </w:tc>
        <w:tc>
          <w:tcPr>
            <w:tcW w:w="781" w:type="pct"/>
            <w:hideMark/>
          </w:tcPr>
          <w:p w14:paraId="03B30B60"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0.9</w:t>
            </w:r>
          </w:p>
        </w:tc>
        <w:tc>
          <w:tcPr>
            <w:tcW w:w="781" w:type="pct"/>
            <w:hideMark/>
          </w:tcPr>
          <w:p w14:paraId="06C824DD"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0.9</w:t>
            </w:r>
          </w:p>
        </w:tc>
        <w:tc>
          <w:tcPr>
            <w:tcW w:w="783" w:type="pct"/>
            <w:hideMark/>
          </w:tcPr>
          <w:p w14:paraId="473AF499"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0.9</w:t>
            </w:r>
          </w:p>
        </w:tc>
      </w:tr>
      <w:tr w:rsidR="006F137B" w:rsidRPr="006F137B" w14:paraId="094BF22E" w14:textId="77777777" w:rsidTr="00BF6708">
        <w:trPr>
          <w:trHeight w:val="300"/>
        </w:trPr>
        <w:tc>
          <w:tcPr>
            <w:cnfStyle w:val="001000000000" w:firstRow="0" w:lastRow="0" w:firstColumn="1" w:lastColumn="0" w:oddVBand="0" w:evenVBand="0" w:oddHBand="0" w:evenHBand="0" w:firstRowFirstColumn="0" w:firstRowLastColumn="0" w:lastRowFirstColumn="0" w:lastRowLastColumn="0"/>
            <w:tcW w:w="1874" w:type="pct"/>
            <w:hideMark/>
          </w:tcPr>
          <w:p w14:paraId="44A6D055" w14:textId="77777777" w:rsidR="006F137B" w:rsidRPr="006F137B" w:rsidRDefault="006F137B" w:rsidP="006F137B">
            <w:pPr>
              <w:spacing w:after="0"/>
              <w:ind w:firstLineChars="100" w:firstLine="220"/>
              <w:rPr>
                <w:rFonts w:ascii="Calibri" w:eastAsia="Times New Roman" w:hAnsi="Calibri" w:cs="Calibri"/>
                <w:b w:val="0"/>
                <w:bCs w:val="0"/>
                <w:lang w:eastAsia="fr-FR"/>
              </w:rPr>
            </w:pPr>
            <w:r w:rsidRPr="006F137B">
              <w:rPr>
                <w:rFonts w:ascii="Calibri" w:eastAsia="Times New Roman" w:hAnsi="Calibri" w:cs="Calibri"/>
                <w:b w:val="0"/>
                <w:bCs w:val="0"/>
                <w:lang w:eastAsia="fr-FR"/>
              </w:rPr>
              <w:t>Indépendant</w:t>
            </w:r>
          </w:p>
        </w:tc>
        <w:tc>
          <w:tcPr>
            <w:tcW w:w="781" w:type="pct"/>
            <w:hideMark/>
          </w:tcPr>
          <w:p w14:paraId="4E93188E"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18.7</w:t>
            </w:r>
          </w:p>
        </w:tc>
        <w:tc>
          <w:tcPr>
            <w:tcW w:w="781" w:type="pct"/>
            <w:hideMark/>
          </w:tcPr>
          <w:p w14:paraId="7C21EAF4"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19.3</w:t>
            </w:r>
          </w:p>
        </w:tc>
        <w:tc>
          <w:tcPr>
            <w:tcW w:w="781" w:type="pct"/>
            <w:hideMark/>
          </w:tcPr>
          <w:p w14:paraId="3C3F9E02"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19.5</w:t>
            </w:r>
          </w:p>
        </w:tc>
        <w:tc>
          <w:tcPr>
            <w:tcW w:w="783" w:type="pct"/>
            <w:hideMark/>
          </w:tcPr>
          <w:p w14:paraId="6F9D86DE"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19.1</w:t>
            </w:r>
          </w:p>
        </w:tc>
      </w:tr>
      <w:tr w:rsidR="006F137B" w:rsidRPr="006F137B" w14:paraId="69E2A3F5" w14:textId="77777777" w:rsidTr="00BF6708">
        <w:trPr>
          <w:trHeight w:val="300"/>
        </w:trPr>
        <w:tc>
          <w:tcPr>
            <w:cnfStyle w:val="001000000000" w:firstRow="0" w:lastRow="0" w:firstColumn="1" w:lastColumn="0" w:oddVBand="0" w:evenVBand="0" w:oddHBand="0" w:evenHBand="0" w:firstRowFirstColumn="0" w:firstRowLastColumn="0" w:lastRowFirstColumn="0" w:lastRowLastColumn="0"/>
            <w:tcW w:w="1874" w:type="pct"/>
            <w:hideMark/>
          </w:tcPr>
          <w:p w14:paraId="4196882E" w14:textId="77777777" w:rsidR="006F137B" w:rsidRPr="006F137B" w:rsidRDefault="006F137B" w:rsidP="006F137B">
            <w:pPr>
              <w:spacing w:after="0"/>
              <w:ind w:firstLineChars="100" w:firstLine="220"/>
              <w:rPr>
                <w:rFonts w:ascii="Calibri" w:eastAsia="Times New Roman" w:hAnsi="Calibri" w:cs="Calibri"/>
                <w:b w:val="0"/>
                <w:bCs w:val="0"/>
                <w:lang w:eastAsia="fr-FR"/>
              </w:rPr>
            </w:pPr>
            <w:r w:rsidRPr="006F137B">
              <w:rPr>
                <w:rFonts w:ascii="Calibri" w:eastAsia="Times New Roman" w:hAnsi="Calibri" w:cs="Calibri"/>
                <w:b w:val="0"/>
                <w:bCs w:val="0"/>
                <w:lang w:eastAsia="fr-FR"/>
              </w:rPr>
              <w:t>Salarié dans le secteur public</w:t>
            </w:r>
          </w:p>
        </w:tc>
        <w:tc>
          <w:tcPr>
            <w:tcW w:w="781" w:type="pct"/>
            <w:hideMark/>
          </w:tcPr>
          <w:p w14:paraId="46F332C3"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5.0</w:t>
            </w:r>
          </w:p>
        </w:tc>
        <w:tc>
          <w:tcPr>
            <w:tcW w:w="781" w:type="pct"/>
            <w:hideMark/>
          </w:tcPr>
          <w:p w14:paraId="7AEF4BD0"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4.3</w:t>
            </w:r>
          </w:p>
        </w:tc>
        <w:tc>
          <w:tcPr>
            <w:tcW w:w="781" w:type="pct"/>
            <w:hideMark/>
          </w:tcPr>
          <w:p w14:paraId="493C56C2"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2.6</w:t>
            </w:r>
          </w:p>
        </w:tc>
        <w:tc>
          <w:tcPr>
            <w:tcW w:w="783" w:type="pct"/>
            <w:hideMark/>
          </w:tcPr>
          <w:p w14:paraId="2AD93568"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3.1</w:t>
            </w:r>
          </w:p>
        </w:tc>
      </w:tr>
      <w:tr w:rsidR="006F137B" w:rsidRPr="006F137B" w14:paraId="685F9DAB" w14:textId="77777777" w:rsidTr="00BF6708">
        <w:trPr>
          <w:trHeight w:val="300"/>
        </w:trPr>
        <w:tc>
          <w:tcPr>
            <w:cnfStyle w:val="001000000000" w:firstRow="0" w:lastRow="0" w:firstColumn="1" w:lastColumn="0" w:oddVBand="0" w:evenVBand="0" w:oddHBand="0" w:evenHBand="0" w:firstRowFirstColumn="0" w:firstRowLastColumn="0" w:lastRowFirstColumn="0" w:lastRowLastColumn="0"/>
            <w:tcW w:w="1874" w:type="pct"/>
            <w:hideMark/>
          </w:tcPr>
          <w:p w14:paraId="36B8CB4A" w14:textId="77777777" w:rsidR="006F137B" w:rsidRPr="006F137B" w:rsidRDefault="006F137B" w:rsidP="006F137B">
            <w:pPr>
              <w:spacing w:after="0"/>
              <w:ind w:firstLineChars="100" w:firstLine="220"/>
              <w:rPr>
                <w:rFonts w:ascii="Calibri" w:eastAsia="Times New Roman" w:hAnsi="Calibri" w:cs="Calibri"/>
                <w:b w:val="0"/>
                <w:bCs w:val="0"/>
                <w:lang w:eastAsia="fr-FR"/>
              </w:rPr>
            </w:pPr>
            <w:r w:rsidRPr="006F137B">
              <w:rPr>
                <w:rFonts w:ascii="Calibri" w:eastAsia="Times New Roman" w:hAnsi="Calibri" w:cs="Calibri"/>
                <w:b w:val="0"/>
                <w:bCs w:val="0"/>
                <w:lang w:eastAsia="fr-FR"/>
              </w:rPr>
              <w:t>Salarié dans le secteur privé</w:t>
            </w:r>
          </w:p>
        </w:tc>
        <w:tc>
          <w:tcPr>
            <w:tcW w:w="781" w:type="pct"/>
            <w:hideMark/>
          </w:tcPr>
          <w:p w14:paraId="6A5BB530"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27.3</w:t>
            </w:r>
          </w:p>
        </w:tc>
        <w:tc>
          <w:tcPr>
            <w:tcW w:w="781" w:type="pct"/>
            <w:hideMark/>
          </w:tcPr>
          <w:p w14:paraId="5B42F470"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42.7</w:t>
            </w:r>
          </w:p>
        </w:tc>
        <w:tc>
          <w:tcPr>
            <w:tcW w:w="781" w:type="pct"/>
            <w:hideMark/>
          </w:tcPr>
          <w:p w14:paraId="32A84C26"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26.2</w:t>
            </w:r>
          </w:p>
        </w:tc>
        <w:tc>
          <w:tcPr>
            <w:tcW w:w="783" w:type="pct"/>
            <w:hideMark/>
          </w:tcPr>
          <w:p w14:paraId="7D7E1103"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30.2</w:t>
            </w:r>
          </w:p>
        </w:tc>
      </w:tr>
      <w:tr w:rsidR="006F137B" w:rsidRPr="006F137B" w14:paraId="46875A2A" w14:textId="77777777" w:rsidTr="00BF6708">
        <w:trPr>
          <w:trHeight w:val="300"/>
        </w:trPr>
        <w:tc>
          <w:tcPr>
            <w:cnfStyle w:val="001000000000" w:firstRow="0" w:lastRow="0" w:firstColumn="1" w:lastColumn="0" w:oddVBand="0" w:evenVBand="0" w:oddHBand="0" w:evenHBand="0" w:firstRowFirstColumn="0" w:firstRowLastColumn="0" w:lastRowFirstColumn="0" w:lastRowLastColumn="0"/>
            <w:tcW w:w="1874" w:type="pct"/>
            <w:hideMark/>
          </w:tcPr>
          <w:p w14:paraId="37309372" w14:textId="77777777" w:rsidR="006F137B" w:rsidRPr="006F137B" w:rsidRDefault="006F137B" w:rsidP="006F137B">
            <w:pPr>
              <w:spacing w:after="0"/>
              <w:ind w:firstLineChars="100" w:firstLine="220"/>
              <w:rPr>
                <w:rFonts w:ascii="Calibri" w:eastAsia="Times New Roman" w:hAnsi="Calibri" w:cs="Calibri"/>
                <w:b w:val="0"/>
                <w:bCs w:val="0"/>
                <w:lang w:eastAsia="fr-FR"/>
              </w:rPr>
            </w:pPr>
            <w:r w:rsidRPr="006F137B">
              <w:rPr>
                <w:rFonts w:ascii="Calibri" w:eastAsia="Times New Roman" w:hAnsi="Calibri" w:cs="Calibri"/>
                <w:b w:val="0"/>
                <w:bCs w:val="0"/>
                <w:lang w:eastAsia="fr-FR"/>
              </w:rPr>
              <w:t>Aide familiale</w:t>
            </w:r>
          </w:p>
        </w:tc>
        <w:tc>
          <w:tcPr>
            <w:tcW w:w="781" w:type="pct"/>
            <w:hideMark/>
          </w:tcPr>
          <w:p w14:paraId="5D954C96"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45.8</w:t>
            </w:r>
          </w:p>
        </w:tc>
        <w:tc>
          <w:tcPr>
            <w:tcW w:w="781" w:type="pct"/>
            <w:hideMark/>
          </w:tcPr>
          <w:p w14:paraId="43A7FDF8"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30.4</w:t>
            </w:r>
          </w:p>
        </w:tc>
        <w:tc>
          <w:tcPr>
            <w:tcW w:w="781" w:type="pct"/>
            <w:hideMark/>
          </w:tcPr>
          <w:p w14:paraId="1EC6E704"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48.6</w:t>
            </w:r>
          </w:p>
        </w:tc>
        <w:tc>
          <w:tcPr>
            <w:tcW w:w="783" w:type="pct"/>
            <w:hideMark/>
          </w:tcPr>
          <w:p w14:paraId="4F9948B6"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44.4</w:t>
            </w:r>
          </w:p>
        </w:tc>
      </w:tr>
      <w:tr w:rsidR="006F137B" w:rsidRPr="006F137B" w14:paraId="6C7B84B4" w14:textId="77777777" w:rsidTr="00BF6708">
        <w:trPr>
          <w:trHeight w:val="300"/>
        </w:trPr>
        <w:tc>
          <w:tcPr>
            <w:cnfStyle w:val="001000000000" w:firstRow="0" w:lastRow="0" w:firstColumn="1" w:lastColumn="0" w:oddVBand="0" w:evenVBand="0" w:oddHBand="0" w:evenHBand="0" w:firstRowFirstColumn="0" w:firstRowLastColumn="0" w:lastRowFirstColumn="0" w:lastRowLastColumn="0"/>
            <w:tcW w:w="1874" w:type="pct"/>
            <w:hideMark/>
          </w:tcPr>
          <w:p w14:paraId="519AD440" w14:textId="77777777" w:rsidR="006F137B" w:rsidRPr="006F137B" w:rsidRDefault="006F137B" w:rsidP="006F137B">
            <w:pPr>
              <w:spacing w:after="0"/>
              <w:ind w:firstLineChars="100" w:firstLine="220"/>
              <w:rPr>
                <w:rFonts w:ascii="Calibri" w:eastAsia="Times New Roman" w:hAnsi="Calibri" w:cs="Calibri"/>
                <w:b w:val="0"/>
                <w:bCs w:val="0"/>
                <w:lang w:eastAsia="fr-FR"/>
              </w:rPr>
            </w:pPr>
            <w:r w:rsidRPr="006F137B">
              <w:rPr>
                <w:rFonts w:ascii="Calibri" w:eastAsia="Times New Roman" w:hAnsi="Calibri" w:cs="Calibri"/>
                <w:b w:val="0"/>
                <w:bCs w:val="0"/>
                <w:lang w:eastAsia="fr-FR"/>
              </w:rPr>
              <w:t>Apprenti</w:t>
            </w:r>
          </w:p>
        </w:tc>
        <w:tc>
          <w:tcPr>
            <w:tcW w:w="781" w:type="pct"/>
            <w:hideMark/>
          </w:tcPr>
          <w:p w14:paraId="3BCD70AB"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0.4</w:t>
            </w:r>
          </w:p>
        </w:tc>
        <w:tc>
          <w:tcPr>
            <w:tcW w:w="781" w:type="pct"/>
            <w:hideMark/>
          </w:tcPr>
          <w:p w14:paraId="53682CA8"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0.4</w:t>
            </w:r>
          </w:p>
        </w:tc>
        <w:tc>
          <w:tcPr>
            <w:tcW w:w="781" w:type="pct"/>
            <w:hideMark/>
          </w:tcPr>
          <w:p w14:paraId="5E860F62"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0.2</w:t>
            </w:r>
          </w:p>
        </w:tc>
        <w:tc>
          <w:tcPr>
            <w:tcW w:w="783" w:type="pct"/>
            <w:hideMark/>
          </w:tcPr>
          <w:p w14:paraId="58090116"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0.3</w:t>
            </w:r>
          </w:p>
        </w:tc>
      </w:tr>
      <w:tr w:rsidR="006F137B" w:rsidRPr="006F137B" w14:paraId="5E807A46" w14:textId="77777777" w:rsidTr="00BF6708">
        <w:trPr>
          <w:trHeight w:val="300"/>
        </w:trPr>
        <w:tc>
          <w:tcPr>
            <w:cnfStyle w:val="001000000000" w:firstRow="0" w:lastRow="0" w:firstColumn="1" w:lastColumn="0" w:oddVBand="0" w:evenVBand="0" w:oddHBand="0" w:evenHBand="0" w:firstRowFirstColumn="0" w:firstRowLastColumn="0" w:lastRowFirstColumn="0" w:lastRowLastColumn="0"/>
            <w:tcW w:w="1874" w:type="pct"/>
            <w:hideMark/>
          </w:tcPr>
          <w:p w14:paraId="599ED3D1" w14:textId="77777777" w:rsidR="006F137B" w:rsidRPr="006F137B" w:rsidRDefault="006F137B" w:rsidP="006F137B">
            <w:pPr>
              <w:spacing w:after="0"/>
              <w:ind w:firstLineChars="100" w:firstLine="220"/>
              <w:rPr>
                <w:rFonts w:ascii="Calibri" w:eastAsia="Times New Roman" w:hAnsi="Calibri" w:cs="Calibri"/>
                <w:b w:val="0"/>
                <w:bCs w:val="0"/>
                <w:lang w:eastAsia="fr-FR"/>
              </w:rPr>
            </w:pPr>
            <w:r w:rsidRPr="006F137B">
              <w:rPr>
                <w:rFonts w:ascii="Calibri" w:eastAsia="Times New Roman" w:hAnsi="Calibri" w:cs="Calibri"/>
                <w:b w:val="0"/>
                <w:bCs w:val="0"/>
                <w:lang w:eastAsia="fr-FR"/>
              </w:rPr>
              <w:t>Associé ou partenaire</w:t>
            </w:r>
          </w:p>
        </w:tc>
        <w:tc>
          <w:tcPr>
            <w:tcW w:w="781" w:type="pct"/>
            <w:hideMark/>
          </w:tcPr>
          <w:p w14:paraId="3D30DE74"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1.4</w:t>
            </w:r>
          </w:p>
        </w:tc>
        <w:tc>
          <w:tcPr>
            <w:tcW w:w="781" w:type="pct"/>
            <w:hideMark/>
          </w:tcPr>
          <w:p w14:paraId="16D2E6B4"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1.7</w:t>
            </w:r>
          </w:p>
        </w:tc>
        <w:tc>
          <w:tcPr>
            <w:tcW w:w="781" w:type="pct"/>
            <w:hideMark/>
          </w:tcPr>
          <w:p w14:paraId="33E943B5"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1.7</w:t>
            </w:r>
          </w:p>
        </w:tc>
        <w:tc>
          <w:tcPr>
            <w:tcW w:w="783" w:type="pct"/>
            <w:hideMark/>
          </w:tcPr>
          <w:p w14:paraId="16D75910"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1.7</w:t>
            </w:r>
          </w:p>
        </w:tc>
      </w:tr>
      <w:tr w:rsidR="006F137B" w:rsidRPr="006F137B" w14:paraId="273B25C2" w14:textId="77777777" w:rsidTr="00BF6708">
        <w:trPr>
          <w:trHeight w:val="300"/>
        </w:trPr>
        <w:tc>
          <w:tcPr>
            <w:cnfStyle w:val="001000000000" w:firstRow="0" w:lastRow="0" w:firstColumn="1" w:lastColumn="0" w:oddVBand="0" w:evenVBand="0" w:oddHBand="0" w:evenHBand="0" w:firstRowFirstColumn="0" w:firstRowLastColumn="0" w:lastRowFirstColumn="0" w:lastRowLastColumn="0"/>
            <w:tcW w:w="1874" w:type="pct"/>
            <w:hideMark/>
          </w:tcPr>
          <w:p w14:paraId="01DFC9DE" w14:textId="77777777" w:rsidR="006F137B" w:rsidRPr="006F137B" w:rsidRDefault="006F137B" w:rsidP="006F137B">
            <w:pPr>
              <w:spacing w:after="0"/>
              <w:ind w:firstLineChars="100" w:firstLine="220"/>
              <w:rPr>
                <w:rFonts w:ascii="Calibri" w:eastAsia="Times New Roman" w:hAnsi="Calibri" w:cs="Calibri"/>
                <w:b w:val="0"/>
                <w:bCs w:val="0"/>
                <w:lang w:eastAsia="fr-FR"/>
              </w:rPr>
            </w:pPr>
            <w:r w:rsidRPr="006F137B">
              <w:rPr>
                <w:rFonts w:ascii="Calibri" w:eastAsia="Times New Roman" w:hAnsi="Calibri" w:cs="Calibri"/>
                <w:b w:val="0"/>
                <w:bCs w:val="0"/>
                <w:lang w:eastAsia="fr-FR"/>
              </w:rPr>
              <w:t>Autre</w:t>
            </w:r>
          </w:p>
        </w:tc>
        <w:tc>
          <w:tcPr>
            <w:tcW w:w="781" w:type="pct"/>
            <w:hideMark/>
          </w:tcPr>
          <w:p w14:paraId="014FF57C"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0.4</w:t>
            </w:r>
          </w:p>
        </w:tc>
        <w:tc>
          <w:tcPr>
            <w:tcW w:w="781" w:type="pct"/>
            <w:hideMark/>
          </w:tcPr>
          <w:p w14:paraId="7389537D"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0.3</w:t>
            </w:r>
          </w:p>
        </w:tc>
        <w:tc>
          <w:tcPr>
            <w:tcW w:w="781" w:type="pct"/>
            <w:hideMark/>
          </w:tcPr>
          <w:p w14:paraId="7654D125"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0.4</w:t>
            </w:r>
          </w:p>
        </w:tc>
        <w:tc>
          <w:tcPr>
            <w:tcW w:w="783" w:type="pct"/>
            <w:hideMark/>
          </w:tcPr>
          <w:p w14:paraId="2EE87772" w14:textId="77777777" w:rsidR="006F137B" w:rsidRPr="006F137B" w:rsidRDefault="006F137B" w:rsidP="006F137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6F137B">
              <w:rPr>
                <w:rFonts w:ascii="Calibri" w:eastAsia="Times New Roman" w:hAnsi="Calibri" w:cs="Calibri"/>
                <w:lang w:eastAsia="fr-FR"/>
              </w:rPr>
              <w:t>0.3</w:t>
            </w:r>
          </w:p>
        </w:tc>
      </w:tr>
    </w:tbl>
    <w:p w14:paraId="2324590C" w14:textId="77777777" w:rsidR="00BF6708" w:rsidRPr="00BF6708" w:rsidRDefault="00BF6708" w:rsidP="00BF6708">
      <w:pPr>
        <w:ind w:left="1416"/>
        <w:rPr>
          <w:i/>
          <w:iCs/>
          <w:sz w:val="18"/>
          <w:szCs w:val="18"/>
        </w:rPr>
      </w:pPr>
      <w:r w:rsidRPr="00BF6708">
        <w:rPr>
          <w:i/>
          <w:iCs/>
          <w:sz w:val="18"/>
          <w:szCs w:val="18"/>
        </w:rPr>
        <w:t>Source : RGPH 2014</w:t>
      </w:r>
    </w:p>
    <w:p w14:paraId="4478E578" w14:textId="77777777" w:rsidR="00194989" w:rsidRDefault="00194989" w:rsidP="00194989">
      <w:pPr>
        <w:jc w:val="both"/>
      </w:pPr>
    </w:p>
    <w:p w14:paraId="6D080AB4" w14:textId="77777777" w:rsidR="006F137B" w:rsidRDefault="006F137B" w:rsidP="005771C0">
      <w:pPr>
        <w:jc w:val="both"/>
      </w:pPr>
      <w:r>
        <w:lastRenderedPageBreak/>
        <w:t>Les données mont</w:t>
      </w:r>
      <w:r w:rsidR="005B4DF0">
        <w:t>r</w:t>
      </w:r>
      <w:r>
        <w:t xml:space="preserve">ent des situations en régions assez différenciées. </w:t>
      </w:r>
      <w:r w:rsidR="005771C0">
        <w:t xml:space="preserve">Quelques </w:t>
      </w:r>
      <w:r>
        <w:t>chiffres attirent particulièrement l’attention :</w:t>
      </w:r>
    </w:p>
    <w:p w14:paraId="688F7A9F" w14:textId="77777777" w:rsidR="006F137B" w:rsidRDefault="006F137B" w:rsidP="006F137B">
      <w:pPr>
        <w:pStyle w:val="Paragraphedeliste"/>
        <w:numPr>
          <w:ilvl w:val="0"/>
          <w:numId w:val="5"/>
        </w:numPr>
        <w:jc w:val="both"/>
      </w:pPr>
      <w:r>
        <w:t>Le taux de chômage important de la région de l’Oriental, plus de 50% au-dessus de la moyenne nationale ; et,</w:t>
      </w:r>
    </w:p>
    <w:p w14:paraId="636020DE" w14:textId="77777777" w:rsidR="006F137B" w:rsidRDefault="006F137B" w:rsidP="006F137B">
      <w:pPr>
        <w:pStyle w:val="Paragraphedeliste"/>
        <w:numPr>
          <w:ilvl w:val="0"/>
          <w:numId w:val="5"/>
        </w:numPr>
        <w:jc w:val="both"/>
      </w:pPr>
      <w:r>
        <w:t>La part des aides familiales et des salariées dans la région du Souss (la part des aides familiales est de de 30% inférieure à la moyenne nationale et celle des salariées du privé de 30% supérieure).</w:t>
      </w:r>
    </w:p>
    <w:p w14:paraId="79D9CF31" w14:textId="3059E282" w:rsidR="001F4BD1" w:rsidRDefault="001F4BD1" w:rsidP="00215737">
      <w:pPr>
        <w:jc w:val="both"/>
        <w:rPr>
          <w:rFonts w:ascii="Calibri" w:eastAsia="Times New Roman" w:hAnsi="Calibri" w:cs="Calibri"/>
          <w:color w:val="000000"/>
          <w:lang w:eastAsia="fr-FR"/>
        </w:rPr>
      </w:pPr>
      <w:r>
        <w:rPr>
          <w:rFonts w:ascii="Calibri" w:eastAsia="Times New Roman" w:hAnsi="Calibri" w:cs="Calibri"/>
          <w:color w:val="000000"/>
          <w:lang w:eastAsia="fr-FR"/>
        </w:rPr>
        <w:t>La situation de l’emploi fait appara</w:t>
      </w:r>
      <w:r w:rsidR="005B4DF0">
        <w:rPr>
          <w:rFonts w:ascii="Calibri" w:eastAsia="Times New Roman" w:hAnsi="Calibri" w:cs="Calibri"/>
          <w:color w:val="000000"/>
          <w:lang w:eastAsia="fr-FR"/>
        </w:rPr>
        <w:t>î</w:t>
      </w:r>
      <w:r>
        <w:rPr>
          <w:rFonts w:ascii="Calibri" w:eastAsia="Times New Roman" w:hAnsi="Calibri" w:cs="Calibri"/>
          <w:color w:val="000000"/>
          <w:lang w:eastAsia="fr-FR"/>
        </w:rPr>
        <w:t xml:space="preserve">tre de grandes différences entre hommes et femmes, mais une autre donnée illustre encore mieux les inégalités en milieu rural, les données relatives au contrôle de la terre. </w:t>
      </w:r>
      <w:r w:rsidR="002E27DE">
        <w:rPr>
          <w:rFonts w:ascii="Calibri" w:eastAsia="Times New Roman" w:hAnsi="Calibri" w:cs="Calibri"/>
          <w:color w:val="000000"/>
          <w:lang w:eastAsia="fr-FR"/>
        </w:rPr>
        <w:t>Le tableau suivant présente la répartition par sexe des chefs d’exploitation. Bien que les données soient relativement anciennes, elles montrent clairement une très faible proportion de femmes chefs d’exploitation, notamment dans les régions du Sous Massa et de l’Oriental, qui sont à la moitié de la moyenne nationale.</w:t>
      </w:r>
      <w:r w:rsidR="005B4DF0">
        <w:rPr>
          <w:rFonts w:ascii="Calibri" w:eastAsia="Times New Roman" w:hAnsi="Calibri" w:cs="Calibri"/>
          <w:color w:val="000000"/>
          <w:lang w:eastAsia="fr-FR"/>
        </w:rPr>
        <w:t xml:space="preserve"> </w:t>
      </w:r>
      <w:r w:rsidR="00215737">
        <w:rPr>
          <w:rFonts w:ascii="Calibri" w:eastAsia="Times New Roman" w:hAnsi="Calibri" w:cs="Calibri"/>
          <w:color w:val="000000"/>
          <w:lang w:eastAsia="fr-FR"/>
        </w:rPr>
        <w:t>L</w:t>
      </w:r>
      <w:r w:rsidR="005B4DF0" w:rsidRPr="00215737">
        <w:rPr>
          <w:rFonts w:ascii="Calibri" w:eastAsia="Times New Roman" w:hAnsi="Calibri" w:cs="Calibri"/>
          <w:color w:val="000000"/>
          <w:lang w:eastAsia="fr-FR"/>
        </w:rPr>
        <w:t>es données du RNA par région seront utilisées pour suivre l’évolution de cet indicateur au cours</w:t>
      </w:r>
      <w:r w:rsidR="00215737" w:rsidRPr="00215737">
        <w:rPr>
          <w:rFonts w:ascii="Calibri" w:eastAsia="Times New Roman" w:hAnsi="Calibri" w:cs="Calibri"/>
          <w:color w:val="000000"/>
          <w:lang w:eastAsia="fr-FR"/>
        </w:rPr>
        <w:t xml:space="preserve"> de la phase d’amorçage du programme.</w:t>
      </w:r>
      <w:r w:rsidR="005B4DF0" w:rsidRPr="00215737">
        <w:rPr>
          <w:rFonts w:ascii="Calibri" w:eastAsia="Times New Roman" w:hAnsi="Calibri" w:cs="Calibri"/>
          <w:color w:val="000000"/>
          <w:lang w:eastAsia="fr-FR"/>
        </w:rPr>
        <w:t xml:space="preserve"> </w:t>
      </w:r>
    </w:p>
    <w:p w14:paraId="33EE963E" w14:textId="77777777" w:rsidR="00194989" w:rsidRDefault="001F4BD1" w:rsidP="001F4BD1">
      <w:pPr>
        <w:pStyle w:val="Lgende"/>
        <w:spacing w:after="0"/>
      </w:pPr>
      <w:r>
        <w:t xml:space="preserve">Tableau </w:t>
      </w:r>
      <w:r w:rsidR="004C3155">
        <w:fldChar w:fldCharType="begin"/>
      </w:r>
      <w:r w:rsidR="004C3155">
        <w:instrText xml:space="preserve"> SEQ Tableau \* ARABIC </w:instrText>
      </w:r>
      <w:r w:rsidR="004C3155">
        <w:fldChar w:fldCharType="separate"/>
      </w:r>
      <w:r w:rsidR="00806609">
        <w:rPr>
          <w:noProof/>
        </w:rPr>
        <w:t>5</w:t>
      </w:r>
      <w:r w:rsidR="004C3155">
        <w:rPr>
          <w:noProof/>
        </w:rPr>
        <w:fldChar w:fldCharType="end"/>
      </w:r>
      <w:r>
        <w:t> : Ch</w:t>
      </w:r>
      <w:r w:rsidRPr="001F4BD1">
        <w:rPr>
          <w:rFonts w:ascii="Calibri" w:eastAsia="Times New Roman" w:hAnsi="Calibri" w:cs="Calibri"/>
          <w:color w:val="000000"/>
          <w:lang w:eastAsia="fr-FR"/>
        </w:rPr>
        <w:t>efs d'exploitations par sexe</w:t>
      </w:r>
    </w:p>
    <w:tbl>
      <w:tblPr>
        <w:tblStyle w:val="TableauGrille1Clair-Accentuation1"/>
        <w:tblW w:w="5000" w:type="pct"/>
        <w:tblLayout w:type="fixed"/>
        <w:tblLook w:val="04A0" w:firstRow="1" w:lastRow="0" w:firstColumn="1" w:lastColumn="0" w:noHBand="0" w:noVBand="1"/>
      </w:tblPr>
      <w:tblGrid>
        <w:gridCol w:w="2973"/>
        <w:gridCol w:w="1523"/>
        <w:gridCol w:w="1522"/>
        <w:gridCol w:w="1522"/>
        <w:gridCol w:w="1522"/>
      </w:tblGrid>
      <w:tr w:rsidR="001F4BD1" w:rsidRPr="001F4BD1" w14:paraId="7923456A" w14:textId="77777777" w:rsidTr="002E27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hideMark/>
          </w:tcPr>
          <w:p w14:paraId="6306A3B6" w14:textId="77777777" w:rsidR="001F4BD1" w:rsidRPr="001F4BD1" w:rsidRDefault="001F4BD1" w:rsidP="001F4BD1">
            <w:pPr>
              <w:spacing w:after="0"/>
              <w:rPr>
                <w:rFonts w:ascii="Times New Roman" w:eastAsia="Times New Roman" w:hAnsi="Times New Roman" w:cs="Times New Roman"/>
                <w:sz w:val="20"/>
                <w:szCs w:val="20"/>
                <w:lang w:eastAsia="fr-FR"/>
              </w:rPr>
            </w:pPr>
          </w:p>
        </w:tc>
        <w:tc>
          <w:tcPr>
            <w:tcW w:w="840" w:type="pct"/>
            <w:noWrap/>
            <w:hideMark/>
          </w:tcPr>
          <w:p w14:paraId="10C35922" w14:textId="77777777" w:rsidR="001F4BD1" w:rsidRPr="001F4BD1" w:rsidRDefault="001F4BD1" w:rsidP="001F4BD1">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Hommes</w:t>
            </w:r>
          </w:p>
        </w:tc>
        <w:tc>
          <w:tcPr>
            <w:tcW w:w="840" w:type="pct"/>
            <w:noWrap/>
            <w:hideMark/>
          </w:tcPr>
          <w:p w14:paraId="313F22ED" w14:textId="77777777" w:rsidR="001F4BD1" w:rsidRPr="001F4BD1" w:rsidRDefault="001F4BD1" w:rsidP="001F4BD1">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Femmes</w:t>
            </w:r>
          </w:p>
        </w:tc>
        <w:tc>
          <w:tcPr>
            <w:tcW w:w="840" w:type="pct"/>
            <w:noWrap/>
            <w:hideMark/>
          </w:tcPr>
          <w:p w14:paraId="5E2BB311" w14:textId="77777777" w:rsidR="001F4BD1" w:rsidRPr="001F4BD1" w:rsidRDefault="001F4BD1" w:rsidP="001F4BD1">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Hommes</w:t>
            </w:r>
          </w:p>
        </w:tc>
        <w:tc>
          <w:tcPr>
            <w:tcW w:w="840" w:type="pct"/>
            <w:noWrap/>
            <w:hideMark/>
          </w:tcPr>
          <w:p w14:paraId="4D816C44" w14:textId="77777777" w:rsidR="001F4BD1" w:rsidRPr="001F4BD1" w:rsidRDefault="001F4BD1" w:rsidP="001F4BD1">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Femmes</w:t>
            </w:r>
          </w:p>
        </w:tc>
      </w:tr>
      <w:tr w:rsidR="001F4BD1" w:rsidRPr="001F4BD1" w14:paraId="643670DF" w14:textId="77777777" w:rsidTr="002E27DE">
        <w:trPr>
          <w:trHeight w:val="300"/>
        </w:trPr>
        <w:tc>
          <w:tcPr>
            <w:cnfStyle w:val="001000000000" w:firstRow="0" w:lastRow="0" w:firstColumn="1" w:lastColumn="0" w:oddVBand="0" w:evenVBand="0" w:oddHBand="0" w:evenHBand="0" w:firstRowFirstColumn="0" w:firstRowLastColumn="0" w:lastRowFirstColumn="0" w:lastRowLastColumn="0"/>
            <w:tcW w:w="1640" w:type="pct"/>
            <w:noWrap/>
            <w:hideMark/>
          </w:tcPr>
          <w:p w14:paraId="592AF61B" w14:textId="77777777" w:rsidR="001F4BD1" w:rsidRPr="001F4BD1" w:rsidRDefault="001F4BD1" w:rsidP="001F4BD1">
            <w:pPr>
              <w:spacing w:after="0"/>
              <w:rPr>
                <w:rFonts w:ascii="Calibri" w:eastAsia="Times New Roman" w:hAnsi="Calibri" w:cs="Calibri"/>
                <w:color w:val="000000"/>
                <w:lang w:eastAsia="fr-FR"/>
              </w:rPr>
            </w:pPr>
            <w:r w:rsidRPr="001F4BD1">
              <w:rPr>
                <w:rFonts w:ascii="Calibri" w:eastAsia="Times New Roman" w:hAnsi="Calibri" w:cs="Calibri"/>
                <w:color w:val="000000"/>
                <w:lang w:eastAsia="fr-FR"/>
              </w:rPr>
              <w:t>Souss-Massa</w:t>
            </w:r>
          </w:p>
        </w:tc>
        <w:tc>
          <w:tcPr>
            <w:tcW w:w="840" w:type="pct"/>
            <w:noWrap/>
            <w:hideMark/>
          </w:tcPr>
          <w:p w14:paraId="60305AB9" w14:textId="77777777" w:rsidR="001F4BD1" w:rsidRPr="001F4BD1" w:rsidRDefault="001F4BD1" w:rsidP="001F4B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 xml:space="preserve">129 601   </w:t>
            </w:r>
          </w:p>
        </w:tc>
        <w:tc>
          <w:tcPr>
            <w:tcW w:w="840" w:type="pct"/>
            <w:noWrap/>
            <w:hideMark/>
          </w:tcPr>
          <w:p w14:paraId="3A156125" w14:textId="77777777" w:rsidR="001F4BD1" w:rsidRPr="001F4BD1" w:rsidRDefault="001F4BD1" w:rsidP="001F4B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 xml:space="preserve">            2 865   </w:t>
            </w:r>
          </w:p>
        </w:tc>
        <w:tc>
          <w:tcPr>
            <w:tcW w:w="840" w:type="pct"/>
            <w:noWrap/>
            <w:hideMark/>
          </w:tcPr>
          <w:p w14:paraId="613C9E88" w14:textId="77777777" w:rsidR="001F4BD1" w:rsidRPr="001F4BD1" w:rsidRDefault="001F4BD1" w:rsidP="001F4B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97,8%</w:t>
            </w:r>
          </w:p>
        </w:tc>
        <w:tc>
          <w:tcPr>
            <w:tcW w:w="840" w:type="pct"/>
            <w:noWrap/>
            <w:hideMark/>
          </w:tcPr>
          <w:p w14:paraId="6D9ABC4B" w14:textId="77777777" w:rsidR="001F4BD1" w:rsidRPr="001F4BD1" w:rsidRDefault="001F4BD1" w:rsidP="001F4B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2,2%</w:t>
            </w:r>
          </w:p>
        </w:tc>
      </w:tr>
      <w:tr w:rsidR="001F4BD1" w:rsidRPr="001F4BD1" w14:paraId="6762F4B8" w14:textId="77777777" w:rsidTr="002E27DE">
        <w:trPr>
          <w:trHeight w:val="300"/>
        </w:trPr>
        <w:tc>
          <w:tcPr>
            <w:cnfStyle w:val="001000000000" w:firstRow="0" w:lastRow="0" w:firstColumn="1" w:lastColumn="0" w:oddVBand="0" w:evenVBand="0" w:oddHBand="0" w:evenHBand="0" w:firstRowFirstColumn="0" w:firstRowLastColumn="0" w:lastRowFirstColumn="0" w:lastRowLastColumn="0"/>
            <w:tcW w:w="1640" w:type="pct"/>
            <w:noWrap/>
            <w:hideMark/>
          </w:tcPr>
          <w:p w14:paraId="1794FCF2" w14:textId="77777777" w:rsidR="001F4BD1" w:rsidRPr="001F4BD1" w:rsidRDefault="001F4BD1" w:rsidP="001F4BD1">
            <w:pPr>
              <w:spacing w:after="0"/>
              <w:rPr>
                <w:rFonts w:ascii="Calibri" w:eastAsia="Times New Roman" w:hAnsi="Calibri" w:cs="Calibri"/>
                <w:color w:val="000000"/>
                <w:lang w:eastAsia="fr-FR"/>
              </w:rPr>
            </w:pPr>
            <w:r w:rsidRPr="001F4BD1">
              <w:rPr>
                <w:rFonts w:ascii="Calibri" w:eastAsia="Times New Roman" w:hAnsi="Calibri" w:cs="Calibri"/>
                <w:color w:val="000000"/>
                <w:lang w:eastAsia="fr-FR"/>
              </w:rPr>
              <w:t>Fes Meknes</w:t>
            </w:r>
          </w:p>
        </w:tc>
        <w:tc>
          <w:tcPr>
            <w:tcW w:w="840" w:type="pct"/>
            <w:noWrap/>
            <w:hideMark/>
          </w:tcPr>
          <w:p w14:paraId="49B892E6" w14:textId="77777777" w:rsidR="001F4BD1" w:rsidRPr="001F4BD1" w:rsidRDefault="001F4BD1" w:rsidP="001F4B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 xml:space="preserve">198 896   </w:t>
            </w:r>
          </w:p>
        </w:tc>
        <w:tc>
          <w:tcPr>
            <w:tcW w:w="840" w:type="pct"/>
            <w:noWrap/>
            <w:hideMark/>
          </w:tcPr>
          <w:p w14:paraId="48E86A3B" w14:textId="77777777" w:rsidR="001F4BD1" w:rsidRPr="001F4BD1" w:rsidRDefault="001F4BD1" w:rsidP="001F4B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 xml:space="preserve">            9 427   </w:t>
            </w:r>
          </w:p>
        </w:tc>
        <w:tc>
          <w:tcPr>
            <w:tcW w:w="840" w:type="pct"/>
            <w:noWrap/>
            <w:hideMark/>
          </w:tcPr>
          <w:p w14:paraId="174029C2" w14:textId="77777777" w:rsidR="001F4BD1" w:rsidRPr="001F4BD1" w:rsidRDefault="001F4BD1" w:rsidP="001F4B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95,5%</w:t>
            </w:r>
          </w:p>
        </w:tc>
        <w:tc>
          <w:tcPr>
            <w:tcW w:w="840" w:type="pct"/>
            <w:noWrap/>
            <w:hideMark/>
          </w:tcPr>
          <w:p w14:paraId="138EC687" w14:textId="77777777" w:rsidR="001F4BD1" w:rsidRPr="001F4BD1" w:rsidRDefault="001F4BD1" w:rsidP="001F4B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4,5%</w:t>
            </w:r>
          </w:p>
        </w:tc>
      </w:tr>
      <w:tr w:rsidR="001F4BD1" w:rsidRPr="001F4BD1" w14:paraId="6FEE1332" w14:textId="77777777" w:rsidTr="002E27DE">
        <w:trPr>
          <w:trHeight w:val="300"/>
        </w:trPr>
        <w:tc>
          <w:tcPr>
            <w:cnfStyle w:val="001000000000" w:firstRow="0" w:lastRow="0" w:firstColumn="1" w:lastColumn="0" w:oddVBand="0" w:evenVBand="0" w:oddHBand="0" w:evenHBand="0" w:firstRowFirstColumn="0" w:firstRowLastColumn="0" w:lastRowFirstColumn="0" w:lastRowLastColumn="0"/>
            <w:tcW w:w="1640" w:type="pct"/>
            <w:noWrap/>
            <w:hideMark/>
          </w:tcPr>
          <w:p w14:paraId="5A532237" w14:textId="77777777" w:rsidR="001F4BD1" w:rsidRPr="001F4BD1" w:rsidRDefault="001F4BD1" w:rsidP="001F4BD1">
            <w:pPr>
              <w:spacing w:after="0"/>
              <w:rPr>
                <w:rFonts w:ascii="Calibri" w:eastAsia="Times New Roman" w:hAnsi="Calibri" w:cs="Calibri"/>
                <w:color w:val="000000"/>
                <w:lang w:eastAsia="fr-FR"/>
              </w:rPr>
            </w:pPr>
            <w:r w:rsidRPr="001F4BD1">
              <w:rPr>
                <w:rFonts w:ascii="Calibri" w:eastAsia="Times New Roman" w:hAnsi="Calibri" w:cs="Calibri"/>
                <w:color w:val="000000"/>
                <w:lang w:eastAsia="fr-FR"/>
              </w:rPr>
              <w:t>Oriental</w:t>
            </w:r>
          </w:p>
        </w:tc>
        <w:tc>
          <w:tcPr>
            <w:tcW w:w="840" w:type="pct"/>
            <w:noWrap/>
            <w:hideMark/>
          </w:tcPr>
          <w:p w14:paraId="42547CFC" w14:textId="77777777" w:rsidR="001F4BD1" w:rsidRPr="001F4BD1" w:rsidRDefault="001F4BD1" w:rsidP="001F4B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 xml:space="preserve">114 865   </w:t>
            </w:r>
          </w:p>
        </w:tc>
        <w:tc>
          <w:tcPr>
            <w:tcW w:w="840" w:type="pct"/>
            <w:noWrap/>
            <w:hideMark/>
          </w:tcPr>
          <w:p w14:paraId="3E4BA3B1" w14:textId="77777777" w:rsidR="001F4BD1" w:rsidRPr="001F4BD1" w:rsidRDefault="001F4BD1" w:rsidP="001F4B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 xml:space="preserve">            1 618   </w:t>
            </w:r>
          </w:p>
        </w:tc>
        <w:tc>
          <w:tcPr>
            <w:tcW w:w="840" w:type="pct"/>
            <w:noWrap/>
            <w:hideMark/>
          </w:tcPr>
          <w:p w14:paraId="76D39676" w14:textId="77777777" w:rsidR="001F4BD1" w:rsidRPr="001F4BD1" w:rsidRDefault="001F4BD1" w:rsidP="001F4B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98,6%</w:t>
            </w:r>
          </w:p>
        </w:tc>
        <w:tc>
          <w:tcPr>
            <w:tcW w:w="840" w:type="pct"/>
            <w:noWrap/>
            <w:hideMark/>
          </w:tcPr>
          <w:p w14:paraId="2E4032EA" w14:textId="77777777" w:rsidR="001F4BD1" w:rsidRPr="001F4BD1" w:rsidRDefault="001F4BD1" w:rsidP="001F4B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1,4%</w:t>
            </w:r>
          </w:p>
        </w:tc>
      </w:tr>
      <w:tr w:rsidR="001F4BD1" w:rsidRPr="001F4BD1" w14:paraId="37F7DE0A" w14:textId="77777777" w:rsidTr="002E27DE">
        <w:trPr>
          <w:trHeight w:val="300"/>
        </w:trPr>
        <w:tc>
          <w:tcPr>
            <w:cnfStyle w:val="001000000000" w:firstRow="0" w:lastRow="0" w:firstColumn="1" w:lastColumn="0" w:oddVBand="0" w:evenVBand="0" w:oddHBand="0" w:evenHBand="0" w:firstRowFirstColumn="0" w:firstRowLastColumn="0" w:lastRowFirstColumn="0" w:lastRowLastColumn="0"/>
            <w:tcW w:w="1640" w:type="pct"/>
            <w:noWrap/>
            <w:hideMark/>
          </w:tcPr>
          <w:p w14:paraId="1B635D5A" w14:textId="77777777" w:rsidR="001F4BD1" w:rsidRPr="001F4BD1" w:rsidRDefault="001F4BD1" w:rsidP="001F4BD1">
            <w:pPr>
              <w:spacing w:after="0"/>
              <w:rPr>
                <w:rFonts w:ascii="Calibri" w:eastAsia="Times New Roman" w:hAnsi="Calibri" w:cs="Calibri"/>
                <w:color w:val="000000"/>
                <w:lang w:eastAsia="fr-FR"/>
              </w:rPr>
            </w:pPr>
            <w:r w:rsidRPr="001F4BD1">
              <w:rPr>
                <w:rFonts w:ascii="Calibri" w:eastAsia="Times New Roman" w:hAnsi="Calibri" w:cs="Calibri"/>
                <w:color w:val="000000"/>
                <w:lang w:eastAsia="fr-FR"/>
              </w:rPr>
              <w:t>National</w:t>
            </w:r>
          </w:p>
        </w:tc>
        <w:tc>
          <w:tcPr>
            <w:tcW w:w="840" w:type="pct"/>
            <w:noWrap/>
            <w:hideMark/>
          </w:tcPr>
          <w:p w14:paraId="4E0106A8" w14:textId="77777777" w:rsidR="001F4BD1" w:rsidRPr="001F4BD1" w:rsidRDefault="001F4BD1" w:rsidP="001F4B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 xml:space="preserve">1 426 449   </w:t>
            </w:r>
          </w:p>
        </w:tc>
        <w:tc>
          <w:tcPr>
            <w:tcW w:w="840" w:type="pct"/>
            <w:noWrap/>
            <w:hideMark/>
          </w:tcPr>
          <w:p w14:paraId="18694761" w14:textId="77777777" w:rsidR="001F4BD1" w:rsidRPr="001F4BD1" w:rsidRDefault="001F4BD1" w:rsidP="001F4B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 xml:space="preserve">          66 395   </w:t>
            </w:r>
          </w:p>
        </w:tc>
        <w:tc>
          <w:tcPr>
            <w:tcW w:w="840" w:type="pct"/>
            <w:noWrap/>
            <w:hideMark/>
          </w:tcPr>
          <w:p w14:paraId="19E420BE" w14:textId="77777777" w:rsidR="001F4BD1" w:rsidRPr="001F4BD1" w:rsidRDefault="001F4BD1" w:rsidP="001F4B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95,6%</w:t>
            </w:r>
          </w:p>
        </w:tc>
        <w:tc>
          <w:tcPr>
            <w:tcW w:w="840" w:type="pct"/>
            <w:noWrap/>
            <w:hideMark/>
          </w:tcPr>
          <w:p w14:paraId="5FC8DDF5" w14:textId="77777777" w:rsidR="001F4BD1" w:rsidRPr="001F4BD1" w:rsidRDefault="001F4BD1" w:rsidP="001F4B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4BD1">
              <w:rPr>
                <w:rFonts w:ascii="Calibri" w:eastAsia="Times New Roman" w:hAnsi="Calibri" w:cs="Calibri"/>
                <w:color w:val="000000"/>
                <w:lang w:eastAsia="fr-FR"/>
              </w:rPr>
              <w:t>4,4%</w:t>
            </w:r>
          </w:p>
        </w:tc>
      </w:tr>
    </w:tbl>
    <w:p w14:paraId="3B0DFDE6" w14:textId="77777777" w:rsidR="002E27DE" w:rsidRPr="00BF6708" w:rsidRDefault="002E27DE" w:rsidP="002E27DE">
      <w:pPr>
        <w:ind w:left="1416"/>
        <w:rPr>
          <w:i/>
          <w:iCs/>
          <w:sz w:val="18"/>
          <w:szCs w:val="18"/>
        </w:rPr>
      </w:pPr>
      <w:r w:rsidRPr="00BF6708">
        <w:rPr>
          <w:i/>
          <w:iCs/>
          <w:sz w:val="18"/>
          <w:szCs w:val="18"/>
        </w:rPr>
        <w:t>Source :</w:t>
      </w:r>
      <w:r>
        <w:rPr>
          <w:i/>
          <w:iCs/>
          <w:sz w:val="18"/>
          <w:szCs w:val="18"/>
        </w:rPr>
        <w:t xml:space="preserve"> RGA 1996</w:t>
      </w:r>
    </w:p>
    <w:p w14:paraId="22D23959" w14:textId="77777777" w:rsidR="002856FE" w:rsidRDefault="00995F87" w:rsidP="00995F87">
      <w:pPr>
        <w:jc w:val="both"/>
      </w:pPr>
      <w:r>
        <w:t>Les données statistiques montrent que les inégalités de genre sont importantes dans les régions où interviendra le TREEA.  Les politiques publiques mises en œuvre depuis quelques années tentent de les combler, comme le démontre l’analyse des questions de genre réalisées lors du travail de formulation du projet.</w:t>
      </w:r>
    </w:p>
    <w:p w14:paraId="75EEC82C" w14:textId="77777777" w:rsidR="006971D6" w:rsidRPr="00AC34DD" w:rsidRDefault="006971D6" w:rsidP="00187037"/>
    <w:p w14:paraId="64822CB4" w14:textId="77777777" w:rsidR="00316814" w:rsidRDefault="00AC34DD" w:rsidP="00187037">
      <w:pPr>
        <w:pStyle w:val="Titre2"/>
      </w:pPr>
      <w:bookmarkStart w:id="2" w:name="_Toc50746709"/>
      <w:r w:rsidRPr="00AC34DD">
        <w:t>A</w:t>
      </w:r>
      <w:r w:rsidR="00316814" w:rsidRPr="00AC34DD">
        <w:t>nalyse des</w:t>
      </w:r>
      <w:r w:rsidR="00995F87">
        <w:t xml:space="preserve"> réponses institutionnelles apportées </w:t>
      </w:r>
      <w:r w:rsidR="00BD3103">
        <w:t xml:space="preserve">aux </w:t>
      </w:r>
      <w:r w:rsidR="00BD3103" w:rsidRPr="00AC34DD">
        <w:t>questions</w:t>
      </w:r>
      <w:r w:rsidR="00316814" w:rsidRPr="00AC34DD">
        <w:t xml:space="preserve"> de genre </w:t>
      </w:r>
      <w:r w:rsidRPr="00AC34DD">
        <w:t xml:space="preserve">conduites pendant </w:t>
      </w:r>
      <w:r w:rsidR="00187037">
        <w:t>les travaux de préparation du dimensionnement</w:t>
      </w:r>
      <w:bookmarkEnd w:id="2"/>
      <w:r w:rsidR="00187037">
        <w:t xml:space="preserve"> </w:t>
      </w:r>
    </w:p>
    <w:p w14:paraId="70F9E4CE" w14:textId="77777777" w:rsidR="00161F89" w:rsidRDefault="00161F89" w:rsidP="00161F89">
      <w:pPr>
        <w:contextualSpacing/>
      </w:pPr>
      <w:r>
        <w:t>Lors des travaux préparatoires au dimensionnement du programme, deux séries d’analyse ont été conduites et sont relatives :</w:t>
      </w:r>
    </w:p>
    <w:p w14:paraId="3DCBB6DC" w14:textId="77777777" w:rsidR="00161F89" w:rsidRDefault="005B4DF0" w:rsidP="00027F40">
      <w:pPr>
        <w:pStyle w:val="Paragraphedeliste"/>
        <w:numPr>
          <w:ilvl w:val="0"/>
          <w:numId w:val="6"/>
        </w:numPr>
      </w:pPr>
      <w:r>
        <w:t>a</w:t>
      </w:r>
      <w:r w:rsidR="00161F89">
        <w:t>u secteur coopératif, notamment pour ce qui concerne les produits de terroir</w:t>
      </w:r>
      <w:r w:rsidR="00BD3103">
        <w:t xml:space="preserve"> </w:t>
      </w:r>
      <w:r w:rsidR="00161F89">
        <w:t>; et,</w:t>
      </w:r>
    </w:p>
    <w:p w14:paraId="4B32F1DC" w14:textId="77777777" w:rsidR="00161F89" w:rsidRDefault="005B4DF0" w:rsidP="00161F89">
      <w:pPr>
        <w:pStyle w:val="Paragraphedeliste"/>
        <w:numPr>
          <w:ilvl w:val="0"/>
          <w:numId w:val="6"/>
        </w:numPr>
      </w:pPr>
      <w:r>
        <w:t xml:space="preserve">au </w:t>
      </w:r>
      <w:r w:rsidR="00161F89">
        <w:t>secteur de la formation professionnelle, plus particulièrement pour le volet agricole.</w:t>
      </w:r>
    </w:p>
    <w:p w14:paraId="7C7559E3" w14:textId="77777777" w:rsidR="00161F89" w:rsidRDefault="00161F89" w:rsidP="00161F89">
      <w:pPr>
        <w:contextualSpacing/>
      </w:pPr>
      <w:r>
        <w:t>Les grandes lignes de ces analyses</w:t>
      </w:r>
      <w:r w:rsidR="00995F87">
        <w:t xml:space="preserve"> sont présentées dans les</w:t>
      </w:r>
      <w:r>
        <w:t xml:space="preserve"> section</w:t>
      </w:r>
      <w:r w:rsidR="00995F87">
        <w:t>s</w:t>
      </w:r>
      <w:r>
        <w:t xml:space="preserve"> ci-après.</w:t>
      </w:r>
    </w:p>
    <w:p w14:paraId="3D0658EB" w14:textId="77777777" w:rsidR="00C54B7C" w:rsidRPr="00847B05" w:rsidRDefault="00027F40" w:rsidP="00027F40">
      <w:pPr>
        <w:pStyle w:val="Titre3"/>
      </w:pPr>
      <w:bookmarkStart w:id="3" w:name="_Toc50746710"/>
      <w:r>
        <w:t>L’appui aux</w:t>
      </w:r>
      <w:r w:rsidR="00C54B7C" w:rsidRPr="00847B05">
        <w:t xml:space="preserve"> femmes dans le</w:t>
      </w:r>
      <w:r>
        <w:t xml:space="preserve"> cadre des</w:t>
      </w:r>
      <w:r w:rsidR="00C54B7C" w:rsidRPr="00847B05">
        <w:t xml:space="preserve"> coopératives </w:t>
      </w:r>
      <w:bookmarkEnd w:id="3"/>
    </w:p>
    <w:p w14:paraId="378E0829" w14:textId="77777777" w:rsidR="00C54B7C" w:rsidRPr="008F6E46" w:rsidRDefault="00C54B7C" w:rsidP="00C54B7C">
      <w:pPr>
        <w:jc w:val="both"/>
      </w:pPr>
      <w:r w:rsidRPr="008F6E46">
        <w:t>Les coopératives féminines ont été largement développées dans le milieu rural à partir des années 2000, avec l’appui entre autres des ONG, de la coopération internationale puis de l’INDH, comme « instrument de création d’emploi, d’intégration des femmes dans la vie active et d’organisation du secteur informel »</w:t>
      </w:r>
      <w:r w:rsidRPr="008F6E46">
        <w:rPr>
          <w:rStyle w:val="Appelnotedebasdep"/>
        </w:rPr>
        <w:footnoteReference w:id="1"/>
      </w:r>
      <w:r w:rsidRPr="008F6E46">
        <w:t>. Dans la région du Souss Massa, la création des coopératives féminines d’argan visait aussi la préservation de l’arganeraie et la lutte contre la désertification dans le contexte du changement climatique</w:t>
      </w:r>
      <w:r>
        <w:rPr>
          <w:rStyle w:val="Appelnotedebasdep"/>
        </w:rPr>
        <w:footnoteReference w:id="2"/>
      </w:r>
      <w:r w:rsidRPr="008F6E46">
        <w:t>.</w:t>
      </w:r>
    </w:p>
    <w:p w14:paraId="5EDBF019" w14:textId="77777777" w:rsidR="00C54B7C" w:rsidRDefault="00C54B7C" w:rsidP="00C54B7C">
      <w:pPr>
        <w:jc w:val="both"/>
        <w:rPr>
          <w:shd w:val="clear" w:color="auto" w:fill="FFFFFF"/>
          <w:lang w:eastAsia="fr-FR"/>
        </w:rPr>
      </w:pPr>
      <w:r>
        <w:rPr>
          <w:shd w:val="clear" w:color="auto" w:fill="FFFFFF"/>
          <w:lang w:eastAsia="fr-FR"/>
        </w:rPr>
        <w:lastRenderedPageBreak/>
        <w:t>Si certaines études critiques ont tendance à montrer que les coopératives confinent les femmes dans des « petits projets pour femmes » d’autres montrent qu’elles permettent aux femmes de développer des formes d’autonomisation</w:t>
      </w:r>
      <w:r>
        <w:rPr>
          <w:rStyle w:val="Appelnotedebasdep"/>
          <w:rFonts w:ascii="Verdana" w:eastAsia="Times New Roman" w:hAnsi="Verdana" w:cs="Times New Roman"/>
          <w:color w:val="111111"/>
          <w:sz w:val="18"/>
          <w:szCs w:val="18"/>
          <w:shd w:val="clear" w:color="auto" w:fill="FFFFFF"/>
          <w:lang w:eastAsia="fr-FR"/>
        </w:rPr>
        <w:footnoteReference w:id="3"/>
      </w:r>
      <w:r>
        <w:rPr>
          <w:shd w:val="clear" w:color="auto" w:fill="FFFFFF"/>
          <w:lang w:eastAsia="fr-FR"/>
        </w:rPr>
        <w:t>. Les coopératives sont notamment l’occasion de proposer aux femmes des cours d’alphabétisation ou encore de les sensibiliser sur des questions de santé permettant d’améliorer leurs conditions de vie</w:t>
      </w:r>
      <w:r>
        <w:rPr>
          <w:rStyle w:val="Appelnotedebasdep"/>
          <w:shd w:val="clear" w:color="auto" w:fill="FFFFFF"/>
          <w:lang w:eastAsia="fr-FR"/>
        </w:rPr>
        <w:footnoteReference w:id="4"/>
      </w:r>
      <w:r>
        <w:rPr>
          <w:shd w:val="clear" w:color="auto" w:fill="FFFFFF"/>
          <w:lang w:eastAsia="fr-FR"/>
        </w:rPr>
        <w:t>.</w:t>
      </w:r>
    </w:p>
    <w:p w14:paraId="3696DBCE" w14:textId="77777777" w:rsidR="00C54B7C" w:rsidRPr="00847B05" w:rsidRDefault="00C54B7C" w:rsidP="00C54B7C">
      <w:pPr>
        <w:pStyle w:val="Titre4"/>
        <w:rPr>
          <w:shd w:val="clear" w:color="auto" w:fill="FFFFFF"/>
          <w:lang w:eastAsia="fr-FR"/>
        </w:rPr>
      </w:pPr>
      <w:r w:rsidRPr="00847B05">
        <w:rPr>
          <w:shd w:val="clear" w:color="auto" w:fill="FFFFFF"/>
          <w:lang w:eastAsia="fr-FR"/>
        </w:rPr>
        <w:t>Place des femmes dans les coopératives dans les trois régions</w:t>
      </w:r>
    </w:p>
    <w:p w14:paraId="547B36D1" w14:textId="77777777" w:rsidR="00C54B7C" w:rsidRDefault="00C54B7C" w:rsidP="00C54B7C">
      <w:pPr>
        <w:jc w:val="both"/>
        <w:rPr>
          <w:shd w:val="clear" w:color="auto" w:fill="FFFFFF"/>
          <w:lang w:eastAsia="fr-FR"/>
        </w:rPr>
      </w:pPr>
      <w:r>
        <w:rPr>
          <w:shd w:val="clear" w:color="auto" w:fill="FFFFFF"/>
          <w:lang w:eastAsia="fr-FR"/>
        </w:rPr>
        <w:t>Les femmes sont présentes dans plus de la moitié des coopératives dans les régions de Fès-Meknès et du Souss Massa. Elles y représentent plus de la moitié des membres dans environ 30% des coopérativ</w:t>
      </w:r>
      <w:r w:rsidR="005B4DF0">
        <w:rPr>
          <w:shd w:val="clear" w:color="auto" w:fill="FFFFFF"/>
          <w:lang w:eastAsia="fr-FR"/>
        </w:rPr>
        <w:t>es</w:t>
      </w:r>
      <w:r>
        <w:rPr>
          <w:shd w:val="clear" w:color="auto" w:fill="FFFFFF"/>
          <w:lang w:eastAsia="fr-FR"/>
        </w:rPr>
        <w:t>. Les coopératives entièrement féminines sont particulièrement développées dans la région Souss Massa (16% des coopératives), en raison notamment de l’importance des femmes dans les coopératives d’argan. Dans la région de l’Oriental, les femmes sont plus largement présentes dans les coopératives mais elles y sont rarement majoritaires. Elles sont présentes dans près des deux tiers des coopératives mais représentent plus de la moitié des membres dans seulement 14% des cas.</w:t>
      </w:r>
    </w:p>
    <w:p w14:paraId="15F2C69F" w14:textId="77777777" w:rsidR="00C54B7C" w:rsidRPr="00B208B5" w:rsidRDefault="00C54B7C" w:rsidP="00C54B7C">
      <w:pPr>
        <w:pStyle w:val="Titre4"/>
        <w:rPr>
          <w:shd w:val="clear" w:color="auto" w:fill="FFFFFF"/>
          <w:lang w:eastAsia="fr-FR"/>
        </w:rPr>
      </w:pPr>
      <w:r w:rsidRPr="00B208B5">
        <w:rPr>
          <w:shd w:val="clear" w:color="auto" w:fill="FFFFFF"/>
          <w:lang w:eastAsia="fr-FR"/>
        </w:rPr>
        <w:t>Importance des femmes dans les coopératives de produits de terroir</w:t>
      </w:r>
    </w:p>
    <w:p w14:paraId="1DBA7B4F" w14:textId="77777777" w:rsidR="00C54B7C" w:rsidRDefault="00C54B7C" w:rsidP="00C54B7C">
      <w:pPr>
        <w:jc w:val="both"/>
        <w:rPr>
          <w:shd w:val="clear" w:color="auto" w:fill="FFFFFF"/>
          <w:lang w:eastAsia="fr-FR"/>
        </w:rPr>
      </w:pPr>
      <w:r>
        <w:rPr>
          <w:shd w:val="clear" w:color="auto" w:fill="FFFFFF"/>
          <w:lang w:eastAsia="fr-FR"/>
        </w:rPr>
        <w:t>La stratégie de développement de la commercialisation des produits du terroir mise en œuvre par l’ADA dans le cadre du Plan Maroc Vert a visé les coopératives</w:t>
      </w:r>
      <w:r w:rsidR="005B4DF0">
        <w:rPr>
          <w:shd w:val="clear" w:color="auto" w:fill="FFFFFF"/>
          <w:lang w:eastAsia="fr-FR"/>
        </w:rPr>
        <w:t>,</w:t>
      </w:r>
      <w:r>
        <w:rPr>
          <w:shd w:val="clear" w:color="auto" w:fill="FFFFFF"/>
          <w:lang w:eastAsia="fr-FR"/>
        </w:rPr>
        <w:t xml:space="preserve"> dont les coopératives féminines. Cinq programmes de mise à niveau et développement des produits du terroir ont concerné 230 groupements</w:t>
      </w:r>
      <w:r w:rsidR="005B4DF0">
        <w:rPr>
          <w:shd w:val="clear" w:color="auto" w:fill="FFFFFF"/>
          <w:lang w:eastAsia="fr-FR"/>
        </w:rPr>
        <w:t>,</w:t>
      </w:r>
      <w:r>
        <w:rPr>
          <w:shd w:val="clear" w:color="auto" w:fill="FFFFFF"/>
          <w:lang w:eastAsia="fr-FR"/>
        </w:rPr>
        <w:t xml:space="preserve"> regroupant 694 coopératives et plus de 20000 agriculteurs dont 38% de femmes au niveau national. Les produits de terroir étant particulièrement visés par le programme de labellisation des produits agricoles (Indication géographique protégée, Appellation d’origine protégée)</w:t>
      </w:r>
      <w:r>
        <w:rPr>
          <w:rStyle w:val="Appelnotedebasdep"/>
          <w:shd w:val="clear" w:color="auto" w:fill="FFFFFF"/>
          <w:lang w:eastAsia="fr-FR"/>
        </w:rPr>
        <w:footnoteReference w:id="5"/>
      </w:r>
      <w:r>
        <w:rPr>
          <w:shd w:val="clear" w:color="auto" w:fill="FFFFFF"/>
          <w:lang w:eastAsia="fr-FR"/>
        </w:rPr>
        <w:t>, les savoir-faire des femmes dans certaines activités de transformation peuvent ainsi être reconnus et mieux valorisés (IG huile d’argan, AOP Safran de Taliouine, IG figue sèche nabout de Taounate par exemple). Ces produits présentent de plus un potentiel de valorisation comme produit biologique ou agro-écologique comme c’est déjà le cas avec l’huile d’argan ou l’huile d’olive de certaines coopératives féminines ou groupements : Targanine dans le Souss Massa pour l’huile d’argan dans le Souss Massa, coopérative Ariaf Kissane pour l’huile d’olive dans la région Fes Meknès</w:t>
      </w:r>
      <w:r w:rsidR="005B4DF0">
        <w:rPr>
          <w:shd w:val="clear" w:color="auto" w:fill="FFFFFF"/>
          <w:lang w:eastAsia="fr-FR"/>
        </w:rPr>
        <w:t>,</w:t>
      </w:r>
      <w:r>
        <w:rPr>
          <w:shd w:val="clear" w:color="auto" w:fill="FFFFFF"/>
          <w:lang w:eastAsia="fr-FR"/>
        </w:rPr>
        <w:t xml:space="preserve"> par exemple.</w:t>
      </w:r>
    </w:p>
    <w:p w14:paraId="16194C5C" w14:textId="77777777" w:rsidR="00C54B7C" w:rsidRDefault="00C54B7C" w:rsidP="00187037">
      <w:pPr>
        <w:pStyle w:val="Lgende"/>
        <w:spacing w:after="0"/>
        <w:rPr>
          <w:rFonts w:ascii="Verdana" w:eastAsia="Times New Roman" w:hAnsi="Verdana" w:cs="Times New Roman"/>
          <w:color w:val="111111"/>
          <w:shd w:val="clear" w:color="auto" w:fill="FFFFFF"/>
          <w:lang w:eastAsia="fr-FR"/>
        </w:rPr>
      </w:pPr>
      <w:bookmarkStart w:id="4" w:name="_Ref50626467"/>
      <w:r>
        <w:t xml:space="preserve">Tableau </w:t>
      </w:r>
      <w:r>
        <w:rPr>
          <w:noProof/>
        </w:rPr>
        <w:fldChar w:fldCharType="begin"/>
      </w:r>
      <w:r>
        <w:rPr>
          <w:noProof/>
        </w:rPr>
        <w:instrText xml:space="preserve"> SEQ Tableau \* ARABIC </w:instrText>
      </w:r>
      <w:r>
        <w:rPr>
          <w:noProof/>
        </w:rPr>
        <w:fldChar w:fldCharType="separate"/>
      </w:r>
      <w:r w:rsidR="00806609">
        <w:rPr>
          <w:noProof/>
        </w:rPr>
        <w:t>6</w:t>
      </w:r>
      <w:r>
        <w:rPr>
          <w:noProof/>
        </w:rPr>
        <w:fldChar w:fldCharType="end"/>
      </w:r>
      <w:bookmarkEnd w:id="4"/>
      <w:r>
        <w:t> : Importance des femmes dans les programmes de valorisation des produits du terroir</w:t>
      </w:r>
    </w:p>
    <w:tbl>
      <w:tblPr>
        <w:tblStyle w:val="TableauGrille1Clair-Accentuation1"/>
        <w:tblW w:w="5000" w:type="pct"/>
        <w:tblLook w:val="04A0" w:firstRow="1" w:lastRow="0" w:firstColumn="1" w:lastColumn="0" w:noHBand="0" w:noVBand="1"/>
      </w:tblPr>
      <w:tblGrid>
        <w:gridCol w:w="3256"/>
        <w:gridCol w:w="1936"/>
        <w:gridCol w:w="1936"/>
        <w:gridCol w:w="1934"/>
      </w:tblGrid>
      <w:tr w:rsidR="00C54B7C" w14:paraId="088BD7B8" w14:textId="77777777" w:rsidTr="00CA12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pct"/>
          </w:tcPr>
          <w:p w14:paraId="639323E9" w14:textId="77777777" w:rsidR="00C54B7C" w:rsidRDefault="00C54B7C" w:rsidP="002856FE">
            <w:pPr>
              <w:rPr>
                <w:shd w:val="clear" w:color="auto" w:fill="FFFFFF"/>
                <w:lang w:eastAsia="fr-FR"/>
              </w:rPr>
            </w:pPr>
          </w:p>
        </w:tc>
        <w:tc>
          <w:tcPr>
            <w:tcW w:w="1068" w:type="pct"/>
          </w:tcPr>
          <w:p w14:paraId="1ED58E38" w14:textId="77777777" w:rsidR="00C54B7C" w:rsidRDefault="00C54B7C" w:rsidP="002856FE">
            <w:pPr>
              <w:cnfStyle w:val="100000000000" w:firstRow="1" w:lastRow="0" w:firstColumn="0" w:lastColumn="0" w:oddVBand="0" w:evenVBand="0" w:oddHBand="0" w:evenHBand="0" w:firstRowFirstColumn="0" w:firstRowLastColumn="0" w:lastRowFirstColumn="0" w:lastRowLastColumn="0"/>
              <w:rPr>
                <w:shd w:val="clear" w:color="auto" w:fill="FFFFFF"/>
                <w:lang w:eastAsia="fr-FR"/>
              </w:rPr>
            </w:pPr>
            <w:r>
              <w:rPr>
                <w:shd w:val="clear" w:color="auto" w:fill="FFFFFF"/>
                <w:lang w:eastAsia="fr-FR"/>
              </w:rPr>
              <w:t>F</w:t>
            </w:r>
            <w:r w:rsidR="005B4DF0">
              <w:rPr>
                <w:shd w:val="clear" w:color="auto" w:fill="FFFFFF"/>
                <w:lang w:eastAsia="fr-FR"/>
              </w:rPr>
              <w:t>è</w:t>
            </w:r>
            <w:r>
              <w:rPr>
                <w:shd w:val="clear" w:color="auto" w:fill="FFFFFF"/>
                <w:lang w:eastAsia="fr-FR"/>
              </w:rPr>
              <w:t>s Meknès</w:t>
            </w:r>
          </w:p>
        </w:tc>
        <w:tc>
          <w:tcPr>
            <w:tcW w:w="1068" w:type="pct"/>
          </w:tcPr>
          <w:p w14:paraId="01BDB564" w14:textId="77777777" w:rsidR="00C54B7C" w:rsidRDefault="00C54B7C" w:rsidP="002856FE">
            <w:pPr>
              <w:cnfStyle w:val="100000000000" w:firstRow="1" w:lastRow="0" w:firstColumn="0" w:lastColumn="0" w:oddVBand="0" w:evenVBand="0" w:oddHBand="0" w:evenHBand="0" w:firstRowFirstColumn="0" w:firstRowLastColumn="0" w:lastRowFirstColumn="0" w:lastRowLastColumn="0"/>
              <w:rPr>
                <w:shd w:val="clear" w:color="auto" w:fill="FFFFFF"/>
                <w:lang w:eastAsia="fr-FR"/>
              </w:rPr>
            </w:pPr>
            <w:r>
              <w:rPr>
                <w:shd w:val="clear" w:color="auto" w:fill="FFFFFF"/>
                <w:lang w:eastAsia="fr-FR"/>
              </w:rPr>
              <w:t>Souss Massa</w:t>
            </w:r>
          </w:p>
        </w:tc>
        <w:tc>
          <w:tcPr>
            <w:tcW w:w="1068" w:type="pct"/>
          </w:tcPr>
          <w:p w14:paraId="65E475E6" w14:textId="77777777" w:rsidR="00C54B7C" w:rsidRDefault="00C54B7C" w:rsidP="002856FE">
            <w:pPr>
              <w:cnfStyle w:val="100000000000" w:firstRow="1" w:lastRow="0" w:firstColumn="0" w:lastColumn="0" w:oddVBand="0" w:evenVBand="0" w:oddHBand="0" w:evenHBand="0" w:firstRowFirstColumn="0" w:firstRowLastColumn="0" w:lastRowFirstColumn="0" w:lastRowLastColumn="0"/>
              <w:rPr>
                <w:shd w:val="clear" w:color="auto" w:fill="FFFFFF"/>
                <w:lang w:eastAsia="fr-FR"/>
              </w:rPr>
            </w:pPr>
            <w:r>
              <w:rPr>
                <w:shd w:val="clear" w:color="auto" w:fill="FFFFFF"/>
                <w:lang w:eastAsia="fr-FR"/>
              </w:rPr>
              <w:t>Oriental</w:t>
            </w:r>
          </w:p>
        </w:tc>
      </w:tr>
      <w:tr w:rsidR="00C54B7C" w14:paraId="107B270B" w14:textId="77777777" w:rsidTr="00187037">
        <w:tc>
          <w:tcPr>
            <w:cnfStyle w:val="001000000000" w:firstRow="0" w:lastRow="0" w:firstColumn="1" w:lastColumn="0" w:oddVBand="0" w:evenVBand="0" w:oddHBand="0" w:evenHBand="0" w:firstRowFirstColumn="0" w:firstRowLastColumn="0" w:lastRowFirstColumn="0" w:lastRowLastColumn="0"/>
            <w:tcW w:w="1797" w:type="pct"/>
          </w:tcPr>
          <w:p w14:paraId="77DF6C2E" w14:textId="77777777" w:rsidR="00C54B7C" w:rsidRPr="006971D6" w:rsidRDefault="00C54B7C" w:rsidP="006971D6">
            <w:pPr>
              <w:spacing w:after="0"/>
              <w:rPr>
                <w:b w:val="0"/>
                <w:bCs w:val="0"/>
                <w:shd w:val="clear" w:color="auto" w:fill="FFFFFF"/>
                <w:lang w:eastAsia="fr-FR"/>
              </w:rPr>
            </w:pPr>
            <w:r w:rsidRPr="006971D6">
              <w:rPr>
                <w:b w:val="0"/>
                <w:bCs w:val="0"/>
                <w:shd w:val="clear" w:color="auto" w:fill="FFFFFF"/>
                <w:lang w:eastAsia="fr-FR"/>
              </w:rPr>
              <w:t>Nombre de groupements</w:t>
            </w:r>
          </w:p>
        </w:tc>
        <w:tc>
          <w:tcPr>
            <w:tcW w:w="1068" w:type="pct"/>
            <w:vAlign w:val="center"/>
          </w:tcPr>
          <w:p w14:paraId="514625B5" w14:textId="77777777" w:rsidR="00C54B7C" w:rsidRDefault="00C54B7C" w:rsidP="006971D6">
            <w:pPr>
              <w:spacing w:after="0"/>
              <w:jc w:val="center"/>
              <w:cnfStyle w:val="000000000000" w:firstRow="0" w:lastRow="0" w:firstColumn="0" w:lastColumn="0" w:oddVBand="0" w:evenVBand="0" w:oddHBand="0" w:evenHBand="0" w:firstRowFirstColumn="0" w:firstRowLastColumn="0" w:lastRowFirstColumn="0" w:lastRowLastColumn="0"/>
              <w:rPr>
                <w:shd w:val="clear" w:color="auto" w:fill="FFFFFF"/>
                <w:lang w:eastAsia="fr-FR"/>
              </w:rPr>
            </w:pPr>
            <w:r>
              <w:rPr>
                <w:shd w:val="clear" w:color="auto" w:fill="FFFFFF"/>
                <w:lang w:eastAsia="fr-FR"/>
              </w:rPr>
              <w:t>33</w:t>
            </w:r>
          </w:p>
        </w:tc>
        <w:tc>
          <w:tcPr>
            <w:tcW w:w="1068" w:type="pct"/>
            <w:vAlign w:val="center"/>
          </w:tcPr>
          <w:p w14:paraId="0B217A7B" w14:textId="77777777" w:rsidR="00C54B7C" w:rsidRDefault="00C54B7C" w:rsidP="006971D6">
            <w:pPr>
              <w:spacing w:after="0"/>
              <w:jc w:val="center"/>
              <w:cnfStyle w:val="000000000000" w:firstRow="0" w:lastRow="0" w:firstColumn="0" w:lastColumn="0" w:oddVBand="0" w:evenVBand="0" w:oddHBand="0" w:evenHBand="0" w:firstRowFirstColumn="0" w:firstRowLastColumn="0" w:lastRowFirstColumn="0" w:lastRowLastColumn="0"/>
              <w:rPr>
                <w:shd w:val="clear" w:color="auto" w:fill="FFFFFF"/>
                <w:lang w:eastAsia="fr-FR"/>
              </w:rPr>
            </w:pPr>
            <w:r>
              <w:rPr>
                <w:shd w:val="clear" w:color="auto" w:fill="FFFFFF"/>
                <w:lang w:eastAsia="fr-FR"/>
              </w:rPr>
              <w:t>19</w:t>
            </w:r>
          </w:p>
        </w:tc>
        <w:tc>
          <w:tcPr>
            <w:tcW w:w="1068" w:type="pct"/>
            <w:vAlign w:val="center"/>
          </w:tcPr>
          <w:p w14:paraId="1E647F7A" w14:textId="77777777" w:rsidR="00C54B7C" w:rsidRDefault="00C54B7C" w:rsidP="006971D6">
            <w:pPr>
              <w:spacing w:after="0"/>
              <w:jc w:val="center"/>
              <w:cnfStyle w:val="000000000000" w:firstRow="0" w:lastRow="0" w:firstColumn="0" w:lastColumn="0" w:oddVBand="0" w:evenVBand="0" w:oddHBand="0" w:evenHBand="0" w:firstRowFirstColumn="0" w:firstRowLastColumn="0" w:lastRowFirstColumn="0" w:lastRowLastColumn="0"/>
              <w:rPr>
                <w:shd w:val="clear" w:color="auto" w:fill="FFFFFF"/>
                <w:lang w:eastAsia="fr-FR"/>
              </w:rPr>
            </w:pPr>
            <w:r>
              <w:rPr>
                <w:shd w:val="clear" w:color="auto" w:fill="FFFFFF"/>
                <w:lang w:eastAsia="fr-FR"/>
              </w:rPr>
              <w:t>18</w:t>
            </w:r>
          </w:p>
        </w:tc>
      </w:tr>
      <w:tr w:rsidR="00C54B7C" w14:paraId="608E0792" w14:textId="77777777" w:rsidTr="00187037">
        <w:tc>
          <w:tcPr>
            <w:cnfStyle w:val="001000000000" w:firstRow="0" w:lastRow="0" w:firstColumn="1" w:lastColumn="0" w:oddVBand="0" w:evenVBand="0" w:oddHBand="0" w:evenHBand="0" w:firstRowFirstColumn="0" w:firstRowLastColumn="0" w:lastRowFirstColumn="0" w:lastRowLastColumn="0"/>
            <w:tcW w:w="1797" w:type="pct"/>
          </w:tcPr>
          <w:p w14:paraId="5F957B8E" w14:textId="77777777" w:rsidR="00C54B7C" w:rsidRPr="006971D6" w:rsidRDefault="00C54B7C" w:rsidP="006971D6">
            <w:pPr>
              <w:spacing w:after="0"/>
              <w:rPr>
                <w:b w:val="0"/>
                <w:bCs w:val="0"/>
                <w:shd w:val="clear" w:color="auto" w:fill="FFFFFF"/>
                <w:lang w:eastAsia="fr-FR"/>
              </w:rPr>
            </w:pPr>
            <w:r w:rsidRPr="006971D6">
              <w:rPr>
                <w:b w:val="0"/>
                <w:bCs w:val="0"/>
                <w:shd w:val="clear" w:color="auto" w:fill="FFFFFF"/>
                <w:lang w:eastAsia="fr-FR"/>
              </w:rPr>
              <w:t>Nombre de coopératives</w:t>
            </w:r>
          </w:p>
        </w:tc>
        <w:tc>
          <w:tcPr>
            <w:tcW w:w="1068" w:type="pct"/>
            <w:vAlign w:val="center"/>
          </w:tcPr>
          <w:p w14:paraId="04B1D706" w14:textId="77777777" w:rsidR="00C54B7C" w:rsidRDefault="00C54B7C" w:rsidP="006971D6">
            <w:pPr>
              <w:spacing w:after="0"/>
              <w:jc w:val="center"/>
              <w:cnfStyle w:val="000000000000" w:firstRow="0" w:lastRow="0" w:firstColumn="0" w:lastColumn="0" w:oddVBand="0" w:evenVBand="0" w:oddHBand="0" w:evenHBand="0" w:firstRowFirstColumn="0" w:firstRowLastColumn="0" w:lastRowFirstColumn="0" w:lastRowLastColumn="0"/>
              <w:rPr>
                <w:shd w:val="clear" w:color="auto" w:fill="FFFFFF"/>
                <w:lang w:eastAsia="fr-FR"/>
              </w:rPr>
            </w:pPr>
            <w:r>
              <w:rPr>
                <w:shd w:val="clear" w:color="auto" w:fill="FFFFFF"/>
                <w:lang w:eastAsia="fr-FR"/>
              </w:rPr>
              <w:t>78</w:t>
            </w:r>
          </w:p>
        </w:tc>
        <w:tc>
          <w:tcPr>
            <w:tcW w:w="1068" w:type="pct"/>
            <w:vAlign w:val="center"/>
          </w:tcPr>
          <w:p w14:paraId="3592ABE4" w14:textId="77777777" w:rsidR="00C54B7C" w:rsidRDefault="00C54B7C" w:rsidP="006971D6">
            <w:pPr>
              <w:spacing w:after="0"/>
              <w:jc w:val="center"/>
              <w:cnfStyle w:val="000000000000" w:firstRow="0" w:lastRow="0" w:firstColumn="0" w:lastColumn="0" w:oddVBand="0" w:evenVBand="0" w:oddHBand="0" w:evenHBand="0" w:firstRowFirstColumn="0" w:firstRowLastColumn="0" w:lastRowFirstColumn="0" w:lastRowLastColumn="0"/>
              <w:rPr>
                <w:shd w:val="clear" w:color="auto" w:fill="FFFFFF"/>
                <w:lang w:eastAsia="fr-FR"/>
              </w:rPr>
            </w:pPr>
            <w:r>
              <w:rPr>
                <w:shd w:val="clear" w:color="auto" w:fill="FFFFFF"/>
                <w:lang w:eastAsia="fr-FR"/>
              </w:rPr>
              <w:t>111</w:t>
            </w:r>
          </w:p>
        </w:tc>
        <w:tc>
          <w:tcPr>
            <w:tcW w:w="1068" w:type="pct"/>
            <w:vAlign w:val="center"/>
          </w:tcPr>
          <w:p w14:paraId="56D911D5" w14:textId="77777777" w:rsidR="00C54B7C" w:rsidRDefault="00C54B7C" w:rsidP="006971D6">
            <w:pPr>
              <w:spacing w:after="0"/>
              <w:jc w:val="center"/>
              <w:cnfStyle w:val="000000000000" w:firstRow="0" w:lastRow="0" w:firstColumn="0" w:lastColumn="0" w:oddVBand="0" w:evenVBand="0" w:oddHBand="0" w:evenHBand="0" w:firstRowFirstColumn="0" w:firstRowLastColumn="0" w:lastRowFirstColumn="0" w:lastRowLastColumn="0"/>
              <w:rPr>
                <w:shd w:val="clear" w:color="auto" w:fill="FFFFFF"/>
                <w:lang w:eastAsia="fr-FR"/>
              </w:rPr>
            </w:pPr>
            <w:r>
              <w:rPr>
                <w:shd w:val="clear" w:color="auto" w:fill="FFFFFF"/>
                <w:lang w:eastAsia="fr-FR"/>
              </w:rPr>
              <w:t>36</w:t>
            </w:r>
          </w:p>
        </w:tc>
      </w:tr>
      <w:tr w:rsidR="00C54B7C" w14:paraId="728ECF2E" w14:textId="77777777" w:rsidTr="00187037">
        <w:tc>
          <w:tcPr>
            <w:cnfStyle w:val="001000000000" w:firstRow="0" w:lastRow="0" w:firstColumn="1" w:lastColumn="0" w:oddVBand="0" w:evenVBand="0" w:oddHBand="0" w:evenHBand="0" w:firstRowFirstColumn="0" w:firstRowLastColumn="0" w:lastRowFirstColumn="0" w:lastRowLastColumn="0"/>
            <w:tcW w:w="1797" w:type="pct"/>
          </w:tcPr>
          <w:p w14:paraId="43C55B28" w14:textId="77777777" w:rsidR="00C54B7C" w:rsidRPr="006971D6" w:rsidRDefault="00C54B7C" w:rsidP="006971D6">
            <w:pPr>
              <w:spacing w:after="0"/>
              <w:rPr>
                <w:b w:val="0"/>
                <w:bCs w:val="0"/>
                <w:shd w:val="clear" w:color="auto" w:fill="FFFFFF"/>
                <w:lang w:eastAsia="fr-FR"/>
              </w:rPr>
            </w:pPr>
            <w:r w:rsidRPr="006971D6">
              <w:rPr>
                <w:b w:val="0"/>
                <w:bCs w:val="0"/>
                <w:shd w:val="clear" w:color="auto" w:fill="FFFFFF"/>
                <w:lang w:eastAsia="fr-FR"/>
              </w:rPr>
              <w:t>Nombre producteurs</w:t>
            </w:r>
          </w:p>
        </w:tc>
        <w:tc>
          <w:tcPr>
            <w:tcW w:w="1068" w:type="pct"/>
            <w:vAlign w:val="center"/>
          </w:tcPr>
          <w:p w14:paraId="0546F5AF" w14:textId="77777777" w:rsidR="00C54B7C" w:rsidRDefault="00C54B7C" w:rsidP="006971D6">
            <w:pPr>
              <w:spacing w:after="0"/>
              <w:jc w:val="center"/>
              <w:cnfStyle w:val="000000000000" w:firstRow="0" w:lastRow="0" w:firstColumn="0" w:lastColumn="0" w:oddVBand="0" w:evenVBand="0" w:oddHBand="0" w:evenHBand="0" w:firstRowFirstColumn="0" w:firstRowLastColumn="0" w:lastRowFirstColumn="0" w:lastRowLastColumn="0"/>
              <w:rPr>
                <w:shd w:val="clear" w:color="auto" w:fill="FFFFFF"/>
                <w:lang w:eastAsia="fr-FR"/>
              </w:rPr>
            </w:pPr>
            <w:r>
              <w:rPr>
                <w:shd w:val="clear" w:color="auto" w:fill="FFFFFF"/>
                <w:lang w:eastAsia="fr-FR"/>
              </w:rPr>
              <w:t>&gt; 2400</w:t>
            </w:r>
          </w:p>
        </w:tc>
        <w:tc>
          <w:tcPr>
            <w:tcW w:w="1068" w:type="pct"/>
            <w:vAlign w:val="center"/>
          </w:tcPr>
          <w:p w14:paraId="0E4C007C" w14:textId="77777777" w:rsidR="00C54B7C" w:rsidRDefault="00C54B7C" w:rsidP="006971D6">
            <w:pPr>
              <w:spacing w:after="0"/>
              <w:jc w:val="center"/>
              <w:cnfStyle w:val="000000000000" w:firstRow="0" w:lastRow="0" w:firstColumn="0" w:lastColumn="0" w:oddVBand="0" w:evenVBand="0" w:oddHBand="0" w:evenHBand="0" w:firstRowFirstColumn="0" w:firstRowLastColumn="0" w:lastRowFirstColumn="0" w:lastRowLastColumn="0"/>
              <w:rPr>
                <w:shd w:val="clear" w:color="auto" w:fill="FFFFFF"/>
                <w:lang w:eastAsia="fr-FR"/>
              </w:rPr>
            </w:pPr>
            <w:r>
              <w:rPr>
                <w:shd w:val="clear" w:color="auto" w:fill="FFFFFF"/>
                <w:lang w:eastAsia="fr-FR"/>
              </w:rPr>
              <w:t>&gt; 4500</w:t>
            </w:r>
          </w:p>
        </w:tc>
        <w:tc>
          <w:tcPr>
            <w:tcW w:w="1068" w:type="pct"/>
            <w:vAlign w:val="center"/>
          </w:tcPr>
          <w:p w14:paraId="14BB5A95" w14:textId="77777777" w:rsidR="00C54B7C" w:rsidRDefault="00C54B7C" w:rsidP="006971D6">
            <w:pPr>
              <w:spacing w:after="0"/>
              <w:jc w:val="center"/>
              <w:cnfStyle w:val="000000000000" w:firstRow="0" w:lastRow="0" w:firstColumn="0" w:lastColumn="0" w:oddVBand="0" w:evenVBand="0" w:oddHBand="0" w:evenHBand="0" w:firstRowFirstColumn="0" w:firstRowLastColumn="0" w:lastRowFirstColumn="0" w:lastRowLastColumn="0"/>
              <w:rPr>
                <w:shd w:val="clear" w:color="auto" w:fill="FFFFFF"/>
                <w:lang w:eastAsia="fr-FR"/>
              </w:rPr>
            </w:pPr>
            <w:r>
              <w:rPr>
                <w:shd w:val="clear" w:color="auto" w:fill="FFFFFF"/>
                <w:lang w:eastAsia="fr-FR"/>
              </w:rPr>
              <w:t>2085</w:t>
            </w:r>
          </w:p>
        </w:tc>
      </w:tr>
      <w:tr w:rsidR="00C54B7C" w14:paraId="260FECDB" w14:textId="77777777" w:rsidTr="00187037">
        <w:tc>
          <w:tcPr>
            <w:cnfStyle w:val="001000000000" w:firstRow="0" w:lastRow="0" w:firstColumn="1" w:lastColumn="0" w:oddVBand="0" w:evenVBand="0" w:oddHBand="0" w:evenHBand="0" w:firstRowFirstColumn="0" w:firstRowLastColumn="0" w:lastRowFirstColumn="0" w:lastRowLastColumn="0"/>
            <w:tcW w:w="1797" w:type="pct"/>
          </w:tcPr>
          <w:p w14:paraId="6BAF1BBB" w14:textId="77777777" w:rsidR="00C54B7C" w:rsidRDefault="00C54B7C" w:rsidP="006971D6">
            <w:pPr>
              <w:spacing w:after="0"/>
              <w:rPr>
                <w:shd w:val="clear" w:color="auto" w:fill="FFFFFF"/>
                <w:lang w:eastAsia="fr-FR"/>
              </w:rPr>
            </w:pPr>
            <w:r>
              <w:rPr>
                <w:shd w:val="clear" w:color="auto" w:fill="FFFFFF"/>
                <w:lang w:eastAsia="fr-FR"/>
              </w:rPr>
              <w:t>% de femmes</w:t>
            </w:r>
          </w:p>
        </w:tc>
        <w:tc>
          <w:tcPr>
            <w:tcW w:w="1068" w:type="pct"/>
            <w:vAlign w:val="center"/>
          </w:tcPr>
          <w:p w14:paraId="37C7D73C" w14:textId="77777777" w:rsidR="00C54B7C" w:rsidRDefault="00C54B7C" w:rsidP="006971D6">
            <w:pPr>
              <w:spacing w:after="0"/>
              <w:jc w:val="center"/>
              <w:cnfStyle w:val="000000000000" w:firstRow="0" w:lastRow="0" w:firstColumn="0" w:lastColumn="0" w:oddVBand="0" w:evenVBand="0" w:oddHBand="0" w:evenHBand="0" w:firstRowFirstColumn="0" w:firstRowLastColumn="0" w:lastRowFirstColumn="0" w:lastRowLastColumn="0"/>
              <w:rPr>
                <w:shd w:val="clear" w:color="auto" w:fill="FFFFFF"/>
                <w:lang w:eastAsia="fr-FR"/>
              </w:rPr>
            </w:pPr>
            <w:r>
              <w:rPr>
                <w:shd w:val="clear" w:color="auto" w:fill="FFFFFF"/>
                <w:lang w:eastAsia="fr-FR"/>
              </w:rPr>
              <w:t>27%</w:t>
            </w:r>
          </w:p>
        </w:tc>
        <w:tc>
          <w:tcPr>
            <w:tcW w:w="1068" w:type="pct"/>
            <w:vAlign w:val="center"/>
          </w:tcPr>
          <w:p w14:paraId="0898EDD8" w14:textId="77777777" w:rsidR="00C54B7C" w:rsidRDefault="00C54B7C" w:rsidP="006971D6">
            <w:pPr>
              <w:spacing w:after="0"/>
              <w:jc w:val="center"/>
              <w:cnfStyle w:val="000000000000" w:firstRow="0" w:lastRow="0" w:firstColumn="0" w:lastColumn="0" w:oddVBand="0" w:evenVBand="0" w:oddHBand="0" w:evenHBand="0" w:firstRowFirstColumn="0" w:firstRowLastColumn="0" w:lastRowFirstColumn="0" w:lastRowLastColumn="0"/>
              <w:rPr>
                <w:shd w:val="clear" w:color="auto" w:fill="FFFFFF"/>
                <w:lang w:eastAsia="fr-FR"/>
              </w:rPr>
            </w:pPr>
            <w:r>
              <w:rPr>
                <w:shd w:val="clear" w:color="auto" w:fill="FFFFFF"/>
                <w:lang w:eastAsia="fr-FR"/>
              </w:rPr>
              <w:t>69%</w:t>
            </w:r>
          </w:p>
        </w:tc>
        <w:tc>
          <w:tcPr>
            <w:tcW w:w="1068" w:type="pct"/>
            <w:vAlign w:val="center"/>
          </w:tcPr>
          <w:p w14:paraId="6DE93129" w14:textId="77777777" w:rsidR="00C54B7C" w:rsidRDefault="00C54B7C" w:rsidP="006971D6">
            <w:pPr>
              <w:spacing w:after="0"/>
              <w:jc w:val="center"/>
              <w:cnfStyle w:val="000000000000" w:firstRow="0" w:lastRow="0" w:firstColumn="0" w:lastColumn="0" w:oddVBand="0" w:evenVBand="0" w:oddHBand="0" w:evenHBand="0" w:firstRowFirstColumn="0" w:firstRowLastColumn="0" w:lastRowFirstColumn="0" w:lastRowLastColumn="0"/>
              <w:rPr>
                <w:shd w:val="clear" w:color="auto" w:fill="FFFFFF"/>
                <w:lang w:eastAsia="fr-FR"/>
              </w:rPr>
            </w:pPr>
            <w:r>
              <w:rPr>
                <w:shd w:val="clear" w:color="auto" w:fill="FFFFFF"/>
                <w:lang w:eastAsia="fr-FR"/>
              </w:rPr>
              <w:t>27%</w:t>
            </w:r>
          </w:p>
        </w:tc>
      </w:tr>
    </w:tbl>
    <w:p w14:paraId="4BFE43E2" w14:textId="77777777" w:rsidR="00C54B7C" w:rsidRDefault="00C54B7C" w:rsidP="00C54B7C">
      <w:pPr>
        <w:rPr>
          <w:shd w:val="clear" w:color="auto" w:fill="FFFFFF"/>
          <w:lang w:eastAsia="fr-FR"/>
        </w:rPr>
      </w:pPr>
      <w:r>
        <w:rPr>
          <w:shd w:val="clear" w:color="auto" w:fill="FFFFFF"/>
          <w:lang w:eastAsia="fr-FR"/>
        </w:rPr>
        <w:t>Source : ADA</w:t>
      </w:r>
    </w:p>
    <w:p w14:paraId="747F0306" w14:textId="77777777" w:rsidR="00C54B7C" w:rsidRDefault="00C54B7C" w:rsidP="00C54B7C">
      <w:pPr>
        <w:rPr>
          <w:shd w:val="clear" w:color="auto" w:fill="FFFFFF"/>
          <w:lang w:eastAsia="fr-FR"/>
        </w:rPr>
      </w:pPr>
    </w:p>
    <w:p w14:paraId="47A3F9C9" w14:textId="77777777" w:rsidR="00C54B7C" w:rsidRDefault="00C54B7C" w:rsidP="008613BA">
      <w:pPr>
        <w:jc w:val="both"/>
        <w:rPr>
          <w:shd w:val="clear" w:color="auto" w:fill="FFFFFF"/>
          <w:lang w:eastAsia="fr-FR"/>
        </w:rPr>
      </w:pPr>
      <w:r>
        <w:rPr>
          <w:shd w:val="clear" w:color="auto" w:fill="FFFFFF"/>
          <w:lang w:eastAsia="fr-FR"/>
        </w:rPr>
        <w:t>Dans la région Souss Massa, la part des femmes ayant bénéficié de ces programmes est particulièrement importante ; elle atteint 69% des 4500 agriculteurs en raison notamment du nombre de groupements de commercialisation de l’huile d’argan (9 sur les 19) regroupant les coopératives féminines d’argan. Les autres produits concernent le safran, le miel et l’amande principalement. Les femmes de la région sont aussi bien représentées dans les foires et salons internationaux. Lors de la 14</w:t>
      </w:r>
      <w:r w:rsidRPr="00BD3103">
        <w:rPr>
          <w:shd w:val="clear" w:color="auto" w:fill="FFFFFF"/>
          <w:vertAlign w:val="superscript"/>
          <w:lang w:eastAsia="fr-FR"/>
        </w:rPr>
        <w:t>eme</w:t>
      </w:r>
      <w:r>
        <w:rPr>
          <w:shd w:val="clear" w:color="auto" w:fill="FFFFFF"/>
          <w:lang w:eastAsia="fr-FR"/>
        </w:rPr>
        <w:t xml:space="preserve"> édition du SIAM de 2019, la région Souss Massa était représentée par 45 groupements de 126 </w:t>
      </w:r>
      <w:r>
        <w:rPr>
          <w:shd w:val="clear" w:color="auto" w:fill="FFFFFF"/>
          <w:lang w:eastAsia="fr-FR"/>
        </w:rPr>
        <w:lastRenderedPageBreak/>
        <w:t>coopératives et plus de 5000 adhérents. Une dizaine de groupements affichent la dénomination « féminine » dans leur nom</w:t>
      </w:r>
      <w:r>
        <w:rPr>
          <w:rStyle w:val="Appelnotedebasdep"/>
          <w:rFonts w:ascii="Verdana" w:eastAsia="Times New Roman" w:hAnsi="Verdana" w:cs="Times New Roman"/>
          <w:color w:val="111111"/>
          <w:sz w:val="18"/>
          <w:szCs w:val="18"/>
          <w:shd w:val="clear" w:color="auto" w:fill="FFFFFF"/>
          <w:lang w:eastAsia="fr-FR"/>
        </w:rPr>
        <w:footnoteReference w:id="6"/>
      </w:r>
      <w:r>
        <w:rPr>
          <w:shd w:val="clear" w:color="auto" w:fill="FFFFFF"/>
          <w:lang w:eastAsia="fr-FR"/>
        </w:rPr>
        <w:t xml:space="preserve">. </w:t>
      </w:r>
    </w:p>
    <w:p w14:paraId="78B2708E" w14:textId="77777777" w:rsidR="00C54B7C" w:rsidRDefault="00C54B7C" w:rsidP="00187037">
      <w:pPr>
        <w:jc w:val="both"/>
        <w:rPr>
          <w:shd w:val="clear" w:color="auto" w:fill="FFFFFF"/>
          <w:lang w:eastAsia="fr-FR"/>
        </w:rPr>
      </w:pPr>
      <w:r>
        <w:rPr>
          <w:shd w:val="clear" w:color="auto" w:fill="FFFFFF"/>
          <w:lang w:eastAsia="fr-FR"/>
        </w:rPr>
        <w:t>En revanche, dans les régions de F</w:t>
      </w:r>
      <w:r w:rsidR="005B4DF0">
        <w:rPr>
          <w:shd w:val="clear" w:color="auto" w:fill="FFFFFF"/>
          <w:lang w:eastAsia="fr-FR"/>
        </w:rPr>
        <w:t>è</w:t>
      </w:r>
      <w:r>
        <w:rPr>
          <w:shd w:val="clear" w:color="auto" w:fill="FFFFFF"/>
          <w:lang w:eastAsia="fr-FR"/>
        </w:rPr>
        <w:t>s Meknès et de l’Oriental, la part des femmes ayant bénéficié des programmes de valorisation des produits de terroir est de moins de 30% (</w:t>
      </w:r>
      <w:r>
        <w:rPr>
          <w:shd w:val="clear" w:color="auto" w:fill="FFFFFF"/>
          <w:lang w:eastAsia="fr-FR"/>
        </w:rPr>
        <w:fldChar w:fldCharType="begin"/>
      </w:r>
      <w:r>
        <w:rPr>
          <w:shd w:val="clear" w:color="auto" w:fill="FFFFFF"/>
          <w:lang w:eastAsia="fr-FR"/>
        </w:rPr>
        <w:instrText xml:space="preserve"> REF _Ref50626467 \h </w:instrText>
      </w:r>
      <w:r w:rsidR="008613BA">
        <w:rPr>
          <w:shd w:val="clear" w:color="auto" w:fill="FFFFFF"/>
          <w:lang w:eastAsia="fr-FR"/>
        </w:rPr>
        <w:instrText xml:space="preserve"> \* MERGEFORMAT </w:instrText>
      </w:r>
      <w:r>
        <w:rPr>
          <w:shd w:val="clear" w:color="auto" w:fill="FFFFFF"/>
          <w:lang w:eastAsia="fr-FR"/>
        </w:rPr>
      </w:r>
      <w:r>
        <w:rPr>
          <w:shd w:val="clear" w:color="auto" w:fill="FFFFFF"/>
          <w:lang w:eastAsia="fr-FR"/>
        </w:rPr>
        <w:fldChar w:fldCharType="separate"/>
      </w:r>
      <w:r>
        <w:t xml:space="preserve">Tableau </w:t>
      </w:r>
      <w:r>
        <w:rPr>
          <w:noProof/>
        </w:rPr>
        <w:t>1</w:t>
      </w:r>
      <w:r>
        <w:rPr>
          <w:shd w:val="clear" w:color="auto" w:fill="FFFFFF"/>
          <w:lang w:eastAsia="fr-FR"/>
        </w:rPr>
        <w:fldChar w:fldCharType="end"/>
      </w:r>
      <w:r>
        <w:rPr>
          <w:shd w:val="clear" w:color="auto" w:fill="FFFFFF"/>
          <w:lang w:eastAsia="fr-FR"/>
        </w:rPr>
        <w:t>). Toutefois, certaines expériences de coopératives de jeunes (c</w:t>
      </w:r>
      <w:r>
        <w:t>oopérative Zouiat Bougrine de jeunes de Sefrou</w:t>
      </w:r>
      <w:r>
        <w:rPr>
          <w:shd w:val="clear" w:color="auto" w:fill="FFFFFF"/>
          <w:lang w:eastAsia="fr-FR"/>
        </w:rPr>
        <w:t xml:space="preserve"> de séchage des pruneaux</w:t>
      </w:r>
      <w:r>
        <w:rPr>
          <w:rStyle w:val="Appelnotedebasdep"/>
          <w:rFonts w:ascii="Verdana" w:eastAsia="Times New Roman" w:hAnsi="Verdana" w:cs="Times New Roman"/>
          <w:color w:val="111111"/>
          <w:sz w:val="18"/>
          <w:szCs w:val="18"/>
          <w:shd w:val="clear" w:color="auto" w:fill="FFFFFF"/>
          <w:lang w:eastAsia="fr-FR"/>
        </w:rPr>
        <w:footnoteReference w:id="7"/>
      </w:r>
      <w:r>
        <w:rPr>
          <w:shd w:val="clear" w:color="auto" w:fill="FFFFFF"/>
          <w:lang w:eastAsia="fr-FR"/>
        </w:rPr>
        <w:t>) ont montré des succès intéressants. Les programmes concernent les groupements d’huile d’olive, PAM et fruits séchés principalement.</w:t>
      </w:r>
    </w:p>
    <w:p w14:paraId="7094DDEF" w14:textId="77777777" w:rsidR="00C54B7C" w:rsidRDefault="00C54B7C" w:rsidP="008613BA">
      <w:pPr>
        <w:jc w:val="both"/>
        <w:rPr>
          <w:shd w:val="clear" w:color="auto" w:fill="FFFFFF"/>
          <w:lang w:eastAsia="fr-FR"/>
        </w:rPr>
      </w:pPr>
      <w:r>
        <w:rPr>
          <w:shd w:val="clear" w:color="auto" w:fill="FFFFFF"/>
          <w:lang w:eastAsia="fr-FR"/>
        </w:rPr>
        <w:t xml:space="preserve">Dans le cadre des programmes d’appui de l’ADA à la commercialisation des produits du terroir, les femmes ont aussi eu accès aux salons internationaux. La région Souss Massa est aussi en tête en termes de représentation des femmes </w:t>
      </w:r>
      <w:r w:rsidRPr="007A6818">
        <w:rPr>
          <w:shd w:val="clear" w:color="auto" w:fill="FFFFFF"/>
          <w:lang w:eastAsia="fr-FR"/>
        </w:rPr>
        <w:t>(</w:t>
      </w:r>
      <w:r w:rsidRPr="007A6818">
        <w:rPr>
          <w:shd w:val="clear" w:color="auto" w:fill="FFFFFF"/>
          <w:lang w:eastAsia="fr-FR"/>
        </w:rPr>
        <w:fldChar w:fldCharType="begin"/>
      </w:r>
      <w:r w:rsidRPr="007A6818">
        <w:rPr>
          <w:shd w:val="clear" w:color="auto" w:fill="FFFFFF"/>
          <w:lang w:eastAsia="fr-FR"/>
        </w:rPr>
        <w:instrText xml:space="preserve"> REF _Ref50626492 \h  \* MERGEFORMAT </w:instrText>
      </w:r>
      <w:r w:rsidRPr="007A6818">
        <w:rPr>
          <w:shd w:val="clear" w:color="auto" w:fill="FFFFFF"/>
          <w:lang w:eastAsia="fr-FR"/>
        </w:rPr>
      </w:r>
      <w:r w:rsidRPr="007A6818">
        <w:rPr>
          <w:shd w:val="clear" w:color="auto" w:fill="FFFFFF"/>
          <w:lang w:eastAsia="fr-FR"/>
        </w:rPr>
        <w:fldChar w:fldCharType="separate"/>
      </w:r>
      <w:r w:rsidRPr="007A6818">
        <w:t xml:space="preserve">Tableau </w:t>
      </w:r>
      <w:r w:rsidRPr="007A6818">
        <w:rPr>
          <w:noProof/>
        </w:rPr>
        <w:t>2</w:t>
      </w:r>
      <w:r w:rsidRPr="007A6818">
        <w:rPr>
          <w:shd w:val="clear" w:color="auto" w:fill="FFFFFF"/>
          <w:lang w:eastAsia="fr-FR"/>
        </w:rPr>
        <w:fldChar w:fldCharType="end"/>
      </w:r>
      <w:r>
        <w:rPr>
          <w:shd w:val="clear" w:color="auto" w:fill="FFFFFF"/>
          <w:lang w:eastAsia="fr-FR"/>
        </w:rPr>
        <w:t>). Les 48 groupements ayant participé à des événements internationaux représentent plus de 70 % de femmes. La région de Fès Meknès a assuré une représentation des femmes plus faible en accord avec leur part dans les programmes précédents (environ 20%). En revanche, la part des femmes dans la région de l’Oriental ayant participé à ces événements apparaît particulièrement faible.</w:t>
      </w:r>
    </w:p>
    <w:p w14:paraId="1A131ED3" w14:textId="77777777" w:rsidR="00C54B7C" w:rsidRDefault="00C54B7C" w:rsidP="00C54B7C">
      <w:pPr>
        <w:rPr>
          <w:shd w:val="clear" w:color="auto" w:fill="FFFFFF"/>
          <w:lang w:eastAsia="fr-FR"/>
        </w:rPr>
      </w:pPr>
    </w:p>
    <w:p w14:paraId="6A924803" w14:textId="77777777" w:rsidR="00C54B7C" w:rsidRDefault="00C54B7C" w:rsidP="006971D6">
      <w:pPr>
        <w:pStyle w:val="Lgende"/>
        <w:spacing w:after="0"/>
        <w:rPr>
          <w:rFonts w:ascii="Verdana" w:eastAsia="Times New Roman" w:hAnsi="Verdana" w:cs="Times New Roman"/>
          <w:color w:val="111111"/>
          <w:shd w:val="clear" w:color="auto" w:fill="FFFFFF"/>
          <w:lang w:eastAsia="fr-FR"/>
        </w:rPr>
      </w:pPr>
      <w:bookmarkStart w:id="5" w:name="_Ref50626492"/>
      <w:r>
        <w:t xml:space="preserve">Tableau </w:t>
      </w:r>
      <w:r>
        <w:rPr>
          <w:noProof/>
        </w:rPr>
        <w:fldChar w:fldCharType="begin"/>
      </w:r>
      <w:r>
        <w:rPr>
          <w:noProof/>
        </w:rPr>
        <w:instrText xml:space="preserve"> SEQ Tableau \* ARABIC </w:instrText>
      </w:r>
      <w:r>
        <w:rPr>
          <w:noProof/>
        </w:rPr>
        <w:fldChar w:fldCharType="separate"/>
      </w:r>
      <w:r w:rsidR="00806609">
        <w:rPr>
          <w:noProof/>
        </w:rPr>
        <w:t>7</w:t>
      </w:r>
      <w:r>
        <w:rPr>
          <w:noProof/>
        </w:rPr>
        <w:fldChar w:fldCharType="end"/>
      </w:r>
      <w:bookmarkEnd w:id="5"/>
      <w:r>
        <w:t> : Participation des femmes aux salons internationaux</w:t>
      </w:r>
    </w:p>
    <w:tbl>
      <w:tblPr>
        <w:tblStyle w:val="Grilledutableau"/>
        <w:tblW w:w="0" w:type="auto"/>
        <w:tblLook w:val="04A0" w:firstRow="1" w:lastRow="0" w:firstColumn="1" w:lastColumn="0" w:noHBand="0" w:noVBand="1"/>
      </w:tblPr>
      <w:tblGrid>
        <w:gridCol w:w="2547"/>
        <w:gridCol w:w="1981"/>
        <w:gridCol w:w="2264"/>
        <w:gridCol w:w="2264"/>
      </w:tblGrid>
      <w:tr w:rsidR="00C54B7C" w14:paraId="640F8FB8" w14:textId="77777777" w:rsidTr="002856FE">
        <w:tc>
          <w:tcPr>
            <w:tcW w:w="2547" w:type="dxa"/>
          </w:tcPr>
          <w:p w14:paraId="08E1803F" w14:textId="77777777" w:rsidR="00C54B7C" w:rsidRDefault="00C54B7C" w:rsidP="002856FE">
            <w:pPr>
              <w:rPr>
                <w:shd w:val="clear" w:color="auto" w:fill="FFFFFF"/>
                <w:lang w:eastAsia="fr-FR"/>
              </w:rPr>
            </w:pPr>
          </w:p>
        </w:tc>
        <w:tc>
          <w:tcPr>
            <w:tcW w:w="1981" w:type="dxa"/>
          </w:tcPr>
          <w:p w14:paraId="4E01AC9B" w14:textId="77777777" w:rsidR="00C54B7C" w:rsidRDefault="00C54B7C" w:rsidP="002856FE">
            <w:pPr>
              <w:rPr>
                <w:shd w:val="clear" w:color="auto" w:fill="FFFFFF"/>
                <w:lang w:eastAsia="fr-FR"/>
              </w:rPr>
            </w:pPr>
            <w:r>
              <w:rPr>
                <w:shd w:val="clear" w:color="auto" w:fill="FFFFFF"/>
                <w:lang w:eastAsia="fr-FR"/>
              </w:rPr>
              <w:t>Fes Meknès</w:t>
            </w:r>
          </w:p>
        </w:tc>
        <w:tc>
          <w:tcPr>
            <w:tcW w:w="2264" w:type="dxa"/>
          </w:tcPr>
          <w:p w14:paraId="3147873B" w14:textId="77777777" w:rsidR="00C54B7C" w:rsidRDefault="00C54B7C" w:rsidP="002856FE">
            <w:pPr>
              <w:rPr>
                <w:shd w:val="clear" w:color="auto" w:fill="FFFFFF"/>
                <w:lang w:eastAsia="fr-FR"/>
              </w:rPr>
            </w:pPr>
            <w:r>
              <w:rPr>
                <w:shd w:val="clear" w:color="auto" w:fill="FFFFFF"/>
                <w:lang w:eastAsia="fr-FR"/>
              </w:rPr>
              <w:t>Souss Massa</w:t>
            </w:r>
          </w:p>
        </w:tc>
        <w:tc>
          <w:tcPr>
            <w:tcW w:w="2264" w:type="dxa"/>
          </w:tcPr>
          <w:p w14:paraId="201BC2DE" w14:textId="77777777" w:rsidR="00C54B7C" w:rsidRDefault="00C54B7C" w:rsidP="002856FE">
            <w:pPr>
              <w:rPr>
                <w:shd w:val="clear" w:color="auto" w:fill="FFFFFF"/>
                <w:lang w:eastAsia="fr-FR"/>
              </w:rPr>
            </w:pPr>
            <w:r>
              <w:rPr>
                <w:shd w:val="clear" w:color="auto" w:fill="FFFFFF"/>
                <w:lang w:eastAsia="fr-FR"/>
              </w:rPr>
              <w:t>Oriental</w:t>
            </w:r>
          </w:p>
        </w:tc>
      </w:tr>
      <w:tr w:rsidR="00C54B7C" w14:paraId="3F0158AD" w14:textId="77777777" w:rsidTr="002856FE">
        <w:tc>
          <w:tcPr>
            <w:tcW w:w="2547" w:type="dxa"/>
          </w:tcPr>
          <w:p w14:paraId="44097437" w14:textId="77777777" w:rsidR="00C54B7C" w:rsidRDefault="00C54B7C" w:rsidP="002856FE">
            <w:pPr>
              <w:rPr>
                <w:shd w:val="clear" w:color="auto" w:fill="FFFFFF"/>
                <w:lang w:eastAsia="fr-FR"/>
              </w:rPr>
            </w:pPr>
            <w:r>
              <w:rPr>
                <w:shd w:val="clear" w:color="auto" w:fill="FFFFFF"/>
                <w:lang w:eastAsia="fr-FR"/>
              </w:rPr>
              <w:t>Nombre de groupements</w:t>
            </w:r>
          </w:p>
        </w:tc>
        <w:tc>
          <w:tcPr>
            <w:tcW w:w="1981" w:type="dxa"/>
          </w:tcPr>
          <w:p w14:paraId="39BC2AD0" w14:textId="77777777" w:rsidR="00C54B7C" w:rsidRDefault="00C54B7C" w:rsidP="002856FE">
            <w:pPr>
              <w:rPr>
                <w:shd w:val="clear" w:color="auto" w:fill="FFFFFF"/>
                <w:lang w:eastAsia="fr-FR"/>
              </w:rPr>
            </w:pPr>
            <w:r>
              <w:rPr>
                <w:shd w:val="clear" w:color="auto" w:fill="FFFFFF"/>
                <w:lang w:eastAsia="fr-FR"/>
              </w:rPr>
              <w:t>27</w:t>
            </w:r>
          </w:p>
        </w:tc>
        <w:tc>
          <w:tcPr>
            <w:tcW w:w="2264" w:type="dxa"/>
          </w:tcPr>
          <w:p w14:paraId="02C33652" w14:textId="77777777" w:rsidR="00C54B7C" w:rsidRDefault="00C54B7C" w:rsidP="002856FE">
            <w:pPr>
              <w:rPr>
                <w:shd w:val="clear" w:color="auto" w:fill="FFFFFF"/>
                <w:lang w:eastAsia="fr-FR"/>
              </w:rPr>
            </w:pPr>
            <w:r>
              <w:rPr>
                <w:shd w:val="clear" w:color="auto" w:fill="FFFFFF"/>
                <w:lang w:eastAsia="fr-FR"/>
              </w:rPr>
              <w:t>48</w:t>
            </w:r>
          </w:p>
        </w:tc>
        <w:tc>
          <w:tcPr>
            <w:tcW w:w="2264" w:type="dxa"/>
          </w:tcPr>
          <w:p w14:paraId="1607A994" w14:textId="77777777" w:rsidR="00C54B7C" w:rsidRDefault="00C54B7C" w:rsidP="002856FE">
            <w:pPr>
              <w:rPr>
                <w:shd w:val="clear" w:color="auto" w:fill="FFFFFF"/>
                <w:lang w:eastAsia="fr-FR"/>
              </w:rPr>
            </w:pPr>
            <w:r>
              <w:rPr>
                <w:shd w:val="clear" w:color="auto" w:fill="FFFFFF"/>
                <w:lang w:eastAsia="fr-FR"/>
              </w:rPr>
              <w:t>16</w:t>
            </w:r>
          </w:p>
        </w:tc>
      </w:tr>
      <w:tr w:rsidR="00C54B7C" w14:paraId="226A15AC" w14:textId="77777777" w:rsidTr="002856FE">
        <w:tc>
          <w:tcPr>
            <w:tcW w:w="2547" w:type="dxa"/>
          </w:tcPr>
          <w:p w14:paraId="31B3C163" w14:textId="77777777" w:rsidR="00C54B7C" w:rsidRDefault="00C54B7C" w:rsidP="002856FE">
            <w:pPr>
              <w:rPr>
                <w:shd w:val="clear" w:color="auto" w:fill="FFFFFF"/>
                <w:lang w:eastAsia="fr-FR"/>
              </w:rPr>
            </w:pPr>
            <w:r>
              <w:rPr>
                <w:shd w:val="clear" w:color="auto" w:fill="FFFFFF"/>
                <w:lang w:eastAsia="fr-FR"/>
              </w:rPr>
              <w:t>Nombre de coopératives</w:t>
            </w:r>
          </w:p>
        </w:tc>
        <w:tc>
          <w:tcPr>
            <w:tcW w:w="1981" w:type="dxa"/>
          </w:tcPr>
          <w:p w14:paraId="580EB2F4" w14:textId="77777777" w:rsidR="00C54B7C" w:rsidRDefault="00C54B7C" w:rsidP="002856FE">
            <w:pPr>
              <w:rPr>
                <w:shd w:val="clear" w:color="auto" w:fill="FFFFFF"/>
                <w:lang w:eastAsia="fr-FR"/>
              </w:rPr>
            </w:pPr>
            <w:r>
              <w:rPr>
                <w:shd w:val="clear" w:color="auto" w:fill="FFFFFF"/>
                <w:lang w:eastAsia="fr-FR"/>
              </w:rPr>
              <w:t>74</w:t>
            </w:r>
          </w:p>
        </w:tc>
        <w:tc>
          <w:tcPr>
            <w:tcW w:w="2264" w:type="dxa"/>
          </w:tcPr>
          <w:p w14:paraId="46F41920" w14:textId="77777777" w:rsidR="00C54B7C" w:rsidRDefault="00C54B7C" w:rsidP="002856FE">
            <w:pPr>
              <w:rPr>
                <w:shd w:val="clear" w:color="auto" w:fill="FFFFFF"/>
                <w:lang w:eastAsia="fr-FR"/>
              </w:rPr>
            </w:pPr>
            <w:r>
              <w:rPr>
                <w:shd w:val="clear" w:color="auto" w:fill="FFFFFF"/>
                <w:lang w:eastAsia="fr-FR"/>
              </w:rPr>
              <w:t>147</w:t>
            </w:r>
          </w:p>
        </w:tc>
        <w:tc>
          <w:tcPr>
            <w:tcW w:w="2264" w:type="dxa"/>
          </w:tcPr>
          <w:p w14:paraId="1D74BC57" w14:textId="77777777" w:rsidR="00C54B7C" w:rsidRDefault="00C54B7C" w:rsidP="002856FE">
            <w:pPr>
              <w:rPr>
                <w:shd w:val="clear" w:color="auto" w:fill="FFFFFF"/>
                <w:lang w:eastAsia="fr-FR"/>
              </w:rPr>
            </w:pPr>
            <w:r>
              <w:rPr>
                <w:shd w:val="clear" w:color="auto" w:fill="FFFFFF"/>
                <w:lang w:eastAsia="fr-FR"/>
              </w:rPr>
              <w:t>28</w:t>
            </w:r>
          </w:p>
        </w:tc>
      </w:tr>
      <w:tr w:rsidR="00C54B7C" w14:paraId="1C93B1CE" w14:textId="77777777" w:rsidTr="002856FE">
        <w:tc>
          <w:tcPr>
            <w:tcW w:w="2547" w:type="dxa"/>
          </w:tcPr>
          <w:p w14:paraId="5ACE2693" w14:textId="77777777" w:rsidR="00C54B7C" w:rsidRDefault="00C54B7C" w:rsidP="002856FE">
            <w:pPr>
              <w:rPr>
                <w:shd w:val="clear" w:color="auto" w:fill="FFFFFF"/>
                <w:lang w:eastAsia="fr-FR"/>
              </w:rPr>
            </w:pPr>
            <w:r>
              <w:rPr>
                <w:shd w:val="clear" w:color="auto" w:fill="FFFFFF"/>
                <w:lang w:eastAsia="fr-FR"/>
              </w:rPr>
              <w:t>Nombre producteurs</w:t>
            </w:r>
          </w:p>
        </w:tc>
        <w:tc>
          <w:tcPr>
            <w:tcW w:w="1981" w:type="dxa"/>
          </w:tcPr>
          <w:p w14:paraId="31AAACFF" w14:textId="77777777" w:rsidR="00C54B7C" w:rsidRDefault="00C54B7C" w:rsidP="002856FE">
            <w:pPr>
              <w:rPr>
                <w:shd w:val="clear" w:color="auto" w:fill="FFFFFF"/>
                <w:lang w:eastAsia="fr-FR"/>
              </w:rPr>
            </w:pPr>
            <w:r>
              <w:rPr>
                <w:shd w:val="clear" w:color="auto" w:fill="FFFFFF"/>
                <w:lang w:eastAsia="fr-FR"/>
              </w:rPr>
              <w:t>2428</w:t>
            </w:r>
          </w:p>
        </w:tc>
        <w:tc>
          <w:tcPr>
            <w:tcW w:w="2264" w:type="dxa"/>
          </w:tcPr>
          <w:p w14:paraId="7BBB7312" w14:textId="77777777" w:rsidR="00C54B7C" w:rsidRDefault="00C54B7C" w:rsidP="002856FE">
            <w:pPr>
              <w:rPr>
                <w:shd w:val="clear" w:color="auto" w:fill="FFFFFF"/>
                <w:lang w:eastAsia="fr-FR"/>
              </w:rPr>
            </w:pPr>
            <w:r>
              <w:rPr>
                <w:shd w:val="clear" w:color="auto" w:fill="FFFFFF"/>
                <w:lang w:eastAsia="fr-FR"/>
              </w:rPr>
              <w:t>6453</w:t>
            </w:r>
          </w:p>
        </w:tc>
        <w:tc>
          <w:tcPr>
            <w:tcW w:w="2264" w:type="dxa"/>
          </w:tcPr>
          <w:p w14:paraId="613A81D5" w14:textId="77777777" w:rsidR="00C54B7C" w:rsidRDefault="00C54B7C" w:rsidP="002856FE">
            <w:pPr>
              <w:rPr>
                <w:shd w:val="clear" w:color="auto" w:fill="FFFFFF"/>
                <w:lang w:eastAsia="fr-FR"/>
              </w:rPr>
            </w:pPr>
            <w:r>
              <w:rPr>
                <w:shd w:val="clear" w:color="auto" w:fill="FFFFFF"/>
                <w:lang w:eastAsia="fr-FR"/>
              </w:rPr>
              <w:t>1977</w:t>
            </w:r>
          </w:p>
        </w:tc>
      </w:tr>
      <w:tr w:rsidR="00C54B7C" w14:paraId="0A509F64" w14:textId="77777777" w:rsidTr="002856FE">
        <w:tc>
          <w:tcPr>
            <w:tcW w:w="2547" w:type="dxa"/>
          </w:tcPr>
          <w:p w14:paraId="6918F51D" w14:textId="77777777" w:rsidR="00C54B7C" w:rsidRDefault="00C54B7C" w:rsidP="002856FE">
            <w:pPr>
              <w:rPr>
                <w:shd w:val="clear" w:color="auto" w:fill="FFFFFF"/>
                <w:lang w:eastAsia="fr-FR"/>
              </w:rPr>
            </w:pPr>
            <w:r>
              <w:rPr>
                <w:shd w:val="clear" w:color="auto" w:fill="FFFFFF"/>
                <w:lang w:eastAsia="fr-FR"/>
              </w:rPr>
              <w:t>Nombre de femmes</w:t>
            </w:r>
          </w:p>
        </w:tc>
        <w:tc>
          <w:tcPr>
            <w:tcW w:w="1981" w:type="dxa"/>
          </w:tcPr>
          <w:p w14:paraId="7D804C19" w14:textId="77777777" w:rsidR="00C54B7C" w:rsidRDefault="00C54B7C" w:rsidP="002856FE">
            <w:pPr>
              <w:rPr>
                <w:shd w:val="clear" w:color="auto" w:fill="FFFFFF"/>
                <w:lang w:eastAsia="fr-FR"/>
              </w:rPr>
            </w:pPr>
            <w:r>
              <w:rPr>
                <w:shd w:val="clear" w:color="auto" w:fill="FFFFFF"/>
                <w:lang w:eastAsia="fr-FR"/>
              </w:rPr>
              <w:t>465</w:t>
            </w:r>
          </w:p>
        </w:tc>
        <w:tc>
          <w:tcPr>
            <w:tcW w:w="2264" w:type="dxa"/>
          </w:tcPr>
          <w:p w14:paraId="3DF450DF" w14:textId="77777777" w:rsidR="00C54B7C" w:rsidRDefault="00C54B7C" w:rsidP="002856FE">
            <w:pPr>
              <w:rPr>
                <w:shd w:val="clear" w:color="auto" w:fill="FFFFFF"/>
                <w:lang w:eastAsia="fr-FR"/>
              </w:rPr>
            </w:pPr>
            <w:r>
              <w:rPr>
                <w:shd w:val="clear" w:color="auto" w:fill="FFFFFF"/>
                <w:lang w:eastAsia="fr-FR"/>
              </w:rPr>
              <w:t>4766</w:t>
            </w:r>
          </w:p>
        </w:tc>
        <w:tc>
          <w:tcPr>
            <w:tcW w:w="2264" w:type="dxa"/>
          </w:tcPr>
          <w:p w14:paraId="60CF432A" w14:textId="77777777" w:rsidR="00C54B7C" w:rsidRDefault="00C54B7C" w:rsidP="002856FE">
            <w:pPr>
              <w:rPr>
                <w:shd w:val="clear" w:color="auto" w:fill="FFFFFF"/>
                <w:lang w:eastAsia="fr-FR"/>
              </w:rPr>
            </w:pPr>
            <w:r>
              <w:rPr>
                <w:shd w:val="clear" w:color="auto" w:fill="FFFFFF"/>
                <w:lang w:eastAsia="fr-FR"/>
              </w:rPr>
              <w:t>117</w:t>
            </w:r>
          </w:p>
        </w:tc>
      </w:tr>
      <w:tr w:rsidR="00C54B7C" w14:paraId="6B244D3B" w14:textId="77777777" w:rsidTr="002856FE">
        <w:tc>
          <w:tcPr>
            <w:tcW w:w="2547" w:type="dxa"/>
          </w:tcPr>
          <w:p w14:paraId="51FF7FD7" w14:textId="77777777" w:rsidR="00C54B7C" w:rsidRDefault="00C54B7C" w:rsidP="002856FE">
            <w:pPr>
              <w:rPr>
                <w:shd w:val="clear" w:color="auto" w:fill="FFFFFF"/>
                <w:lang w:eastAsia="fr-FR"/>
              </w:rPr>
            </w:pPr>
            <w:r>
              <w:rPr>
                <w:shd w:val="clear" w:color="auto" w:fill="FFFFFF"/>
                <w:lang w:eastAsia="fr-FR"/>
              </w:rPr>
              <w:t>% de femmes</w:t>
            </w:r>
          </w:p>
        </w:tc>
        <w:tc>
          <w:tcPr>
            <w:tcW w:w="1981" w:type="dxa"/>
          </w:tcPr>
          <w:p w14:paraId="51D84401" w14:textId="77777777" w:rsidR="00C54B7C" w:rsidRDefault="00C54B7C" w:rsidP="002856FE">
            <w:pPr>
              <w:rPr>
                <w:shd w:val="clear" w:color="auto" w:fill="FFFFFF"/>
                <w:lang w:eastAsia="fr-FR"/>
              </w:rPr>
            </w:pPr>
            <w:r>
              <w:rPr>
                <w:shd w:val="clear" w:color="auto" w:fill="FFFFFF"/>
                <w:lang w:eastAsia="fr-FR"/>
              </w:rPr>
              <w:t>20%</w:t>
            </w:r>
          </w:p>
        </w:tc>
        <w:tc>
          <w:tcPr>
            <w:tcW w:w="2264" w:type="dxa"/>
          </w:tcPr>
          <w:p w14:paraId="70B5BF97" w14:textId="77777777" w:rsidR="00C54B7C" w:rsidRDefault="00C54B7C" w:rsidP="002856FE">
            <w:pPr>
              <w:rPr>
                <w:shd w:val="clear" w:color="auto" w:fill="FFFFFF"/>
                <w:lang w:eastAsia="fr-FR"/>
              </w:rPr>
            </w:pPr>
            <w:r>
              <w:rPr>
                <w:shd w:val="clear" w:color="auto" w:fill="FFFFFF"/>
                <w:lang w:eastAsia="fr-FR"/>
              </w:rPr>
              <w:t>74%</w:t>
            </w:r>
          </w:p>
        </w:tc>
        <w:tc>
          <w:tcPr>
            <w:tcW w:w="2264" w:type="dxa"/>
          </w:tcPr>
          <w:p w14:paraId="0783ECE9" w14:textId="77777777" w:rsidR="00C54B7C" w:rsidRDefault="00C54B7C" w:rsidP="002856FE">
            <w:pPr>
              <w:rPr>
                <w:shd w:val="clear" w:color="auto" w:fill="FFFFFF"/>
                <w:lang w:eastAsia="fr-FR"/>
              </w:rPr>
            </w:pPr>
            <w:r>
              <w:rPr>
                <w:shd w:val="clear" w:color="auto" w:fill="FFFFFF"/>
                <w:lang w:eastAsia="fr-FR"/>
              </w:rPr>
              <w:t>6%</w:t>
            </w:r>
          </w:p>
        </w:tc>
      </w:tr>
    </w:tbl>
    <w:p w14:paraId="6AB3BF2D" w14:textId="77777777" w:rsidR="00C54B7C" w:rsidRDefault="00C54B7C" w:rsidP="00C54B7C">
      <w:pPr>
        <w:rPr>
          <w:shd w:val="clear" w:color="auto" w:fill="FFFFFF"/>
          <w:lang w:eastAsia="fr-FR"/>
        </w:rPr>
      </w:pPr>
    </w:p>
    <w:p w14:paraId="0CBA0D2C" w14:textId="77777777" w:rsidR="00C54B7C" w:rsidRPr="00440EAD" w:rsidRDefault="00440EAD" w:rsidP="00440EAD">
      <w:pPr>
        <w:rPr>
          <w:shd w:val="clear" w:color="auto" w:fill="FFFFFF"/>
          <w:lang w:eastAsia="fr-FR"/>
        </w:rPr>
      </w:pPr>
      <w:r>
        <w:rPr>
          <w:shd w:val="clear" w:color="auto" w:fill="FFFFFF"/>
          <w:lang w:eastAsia="fr-FR"/>
        </w:rPr>
        <w:t xml:space="preserve">L’appui à la réduction des inégalités à travers le développement d’un secteur coopératif féminin est complété par une amélioration relative de l’égalité de genre dans la FPA. </w:t>
      </w:r>
    </w:p>
    <w:p w14:paraId="58981312" w14:textId="77777777" w:rsidR="00187037" w:rsidRPr="00847B05" w:rsidRDefault="00187037" w:rsidP="00187037">
      <w:pPr>
        <w:pStyle w:val="Titre3"/>
      </w:pPr>
      <w:bookmarkStart w:id="6" w:name="_Toc50746711"/>
      <w:r>
        <w:t>Le</w:t>
      </w:r>
      <w:r w:rsidR="00440EAD">
        <w:t xml:space="preserve"> traitement de</w:t>
      </w:r>
      <w:r>
        <w:t>s inégalités de genre dans la FPA</w:t>
      </w:r>
      <w:bookmarkEnd w:id="6"/>
    </w:p>
    <w:p w14:paraId="5D207B52" w14:textId="77777777" w:rsidR="002D5C16" w:rsidRDefault="00187037" w:rsidP="002D5C16">
      <w:pPr>
        <w:jc w:val="both"/>
      </w:pPr>
      <w:r>
        <w:t xml:space="preserve">Selon les </w:t>
      </w:r>
      <w:r w:rsidR="00440EAD">
        <w:t xml:space="preserve">différentes </w:t>
      </w:r>
      <w:r>
        <w:t>évaluations</w:t>
      </w:r>
      <w:r w:rsidR="00440EAD">
        <w:t xml:space="preserve"> menées dans ce secteur</w:t>
      </w:r>
      <w:r>
        <w:t>, l</w:t>
      </w:r>
      <w:r w:rsidRPr="004D09D4">
        <w:t>’équité selon le genre ne semble pas</w:t>
      </w:r>
      <w:r>
        <w:t xml:space="preserve"> encore </w:t>
      </w:r>
      <w:r w:rsidR="00BD3103">
        <w:t xml:space="preserve">être </w:t>
      </w:r>
      <w:r>
        <w:t>installée comme composante essentielle des</w:t>
      </w:r>
      <w:r w:rsidRPr="004D09D4">
        <w:t xml:space="preserve"> politique</w:t>
      </w:r>
      <w:r>
        <w:t>s publiques.</w:t>
      </w:r>
      <w:r w:rsidRPr="004D09D4">
        <w:t xml:space="preserve"> </w:t>
      </w:r>
      <w:r>
        <w:t xml:space="preserve">On relève, </w:t>
      </w:r>
      <w:r w:rsidR="00BD3103">
        <w:t xml:space="preserve">en </w:t>
      </w:r>
      <w:r>
        <w:t xml:space="preserve">outre </w:t>
      </w:r>
      <w:r w:rsidRPr="004D09D4">
        <w:t xml:space="preserve">une forte disparité qualitative en défaveur des femmes, très majoritairement enrôlées dans des formations </w:t>
      </w:r>
      <w:r w:rsidR="002D5C16">
        <w:t xml:space="preserve">« dites </w:t>
      </w:r>
      <w:r w:rsidRPr="004D09D4">
        <w:t>qualifiantes</w:t>
      </w:r>
      <w:r w:rsidR="002D5C16">
        <w:t> »</w:t>
      </w:r>
      <w:r w:rsidRPr="004D09D4">
        <w:t xml:space="preserve"> de brève durée</w:t>
      </w:r>
      <w:r w:rsidR="00806609">
        <w:t>.</w:t>
      </w:r>
    </w:p>
    <w:p w14:paraId="4227D434" w14:textId="77777777" w:rsidR="00806609" w:rsidRPr="00806609" w:rsidRDefault="00806609" w:rsidP="00440EAD">
      <w:pPr>
        <w:pStyle w:val="Lgende"/>
        <w:spacing w:after="0"/>
        <w:rPr>
          <w:rFonts w:ascii="Calibri" w:eastAsia="Times New Roman" w:hAnsi="Calibri" w:cs="Calibri"/>
          <w:color w:val="000000"/>
          <w:lang w:eastAsia="fr-FR"/>
        </w:rPr>
      </w:pPr>
      <w:r>
        <w:t xml:space="preserve">Tableau </w:t>
      </w:r>
      <w:r w:rsidR="004C3155">
        <w:fldChar w:fldCharType="begin"/>
      </w:r>
      <w:r w:rsidR="004C3155">
        <w:instrText xml:space="preserve"> SEQ Tableau \* ARABIC </w:instrText>
      </w:r>
      <w:r w:rsidR="004C3155">
        <w:fldChar w:fldCharType="separate"/>
      </w:r>
      <w:r>
        <w:rPr>
          <w:noProof/>
        </w:rPr>
        <w:t>8</w:t>
      </w:r>
      <w:r w:rsidR="004C3155">
        <w:rPr>
          <w:noProof/>
        </w:rPr>
        <w:fldChar w:fldCharType="end"/>
      </w:r>
      <w:r>
        <w:t xml:space="preserve"> :</w:t>
      </w:r>
      <w:r w:rsidRPr="00806609">
        <w:rPr>
          <w:rFonts w:ascii="Calibri" w:eastAsia="Times New Roman" w:hAnsi="Calibri" w:cs="Calibri"/>
          <w:color w:val="000000"/>
          <w:lang w:eastAsia="fr-FR"/>
        </w:rPr>
        <w:t xml:space="preserve"> Effectifs des stagiaires par </w:t>
      </w:r>
      <w:r>
        <w:rPr>
          <w:rFonts w:ascii="Calibri" w:eastAsia="Times New Roman" w:hAnsi="Calibri" w:cs="Calibri"/>
          <w:color w:val="000000"/>
          <w:lang w:eastAsia="fr-FR"/>
        </w:rPr>
        <w:t>type de FP</w:t>
      </w:r>
      <w:r w:rsidRPr="00806609">
        <w:rPr>
          <w:rFonts w:ascii="Calibri" w:eastAsia="Times New Roman" w:hAnsi="Calibri" w:cs="Calibri"/>
          <w:color w:val="000000"/>
          <w:lang w:eastAsia="fr-FR"/>
        </w:rPr>
        <w:t xml:space="preserve"> au titre de 2019/2020</w:t>
      </w:r>
    </w:p>
    <w:tbl>
      <w:tblPr>
        <w:tblStyle w:val="TableauGrille1Clair-Accentuation1"/>
        <w:tblW w:w="5000" w:type="pct"/>
        <w:tblLook w:val="04A0" w:firstRow="1" w:lastRow="0" w:firstColumn="1" w:lastColumn="0" w:noHBand="0" w:noVBand="1"/>
      </w:tblPr>
      <w:tblGrid>
        <w:gridCol w:w="2478"/>
        <w:gridCol w:w="2269"/>
        <w:gridCol w:w="2093"/>
        <w:gridCol w:w="2222"/>
      </w:tblGrid>
      <w:tr w:rsidR="00806609" w:rsidRPr="00806609" w14:paraId="55B9AD17" w14:textId="77777777" w:rsidTr="00806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pct"/>
            <w:noWrap/>
            <w:hideMark/>
          </w:tcPr>
          <w:p w14:paraId="0D049973" w14:textId="77777777" w:rsidR="00806609" w:rsidRPr="00806609" w:rsidRDefault="00806609" w:rsidP="00806609">
            <w:pPr>
              <w:spacing w:after="0"/>
              <w:rPr>
                <w:rFonts w:ascii="Times New Roman" w:eastAsia="Times New Roman" w:hAnsi="Times New Roman" w:cs="Times New Roman"/>
                <w:sz w:val="24"/>
                <w:szCs w:val="24"/>
                <w:lang w:eastAsia="fr-FR"/>
              </w:rPr>
            </w:pPr>
          </w:p>
        </w:tc>
        <w:tc>
          <w:tcPr>
            <w:tcW w:w="1252" w:type="pct"/>
            <w:noWrap/>
            <w:hideMark/>
          </w:tcPr>
          <w:p w14:paraId="047F79FE" w14:textId="77777777" w:rsidR="00806609" w:rsidRPr="00806609" w:rsidRDefault="00806609" w:rsidP="00806609">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806609">
              <w:rPr>
                <w:rFonts w:ascii="Calibri" w:eastAsia="Times New Roman" w:hAnsi="Calibri" w:cs="Calibri"/>
                <w:color w:val="000000"/>
                <w:lang w:eastAsia="fr-FR"/>
              </w:rPr>
              <w:t>Effectif total</w:t>
            </w:r>
          </w:p>
        </w:tc>
        <w:tc>
          <w:tcPr>
            <w:tcW w:w="1155" w:type="pct"/>
            <w:noWrap/>
            <w:hideMark/>
          </w:tcPr>
          <w:p w14:paraId="2977B501" w14:textId="77777777" w:rsidR="00806609" w:rsidRPr="00806609" w:rsidRDefault="00806609" w:rsidP="00806609">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806609">
              <w:rPr>
                <w:rFonts w:ascii="Calibri" w:eastAsia="Times New Roman" w:hAnsi="Calibri" w:cs="Calibri"/>
                <w:color w:val="000000"/>
                <w:lang w:eastAsia="fr-FR"/>
              </w:rPr>
              <w:t>Dont fille</w:t>
            </w:r>
          </w:p>
        </w:tc>
        <w:tc>
          <w:tcPr>
            <w:tcW w:w="1226" w:type="pct"/>
            <w:noWrap/>
            <w:hideMark/>
          </w:tcPr>
          <w:p w14:paraId="7067B5E3" w14:textId="77777777" w:rsidR="00806609" w:rsidRPr="00806609" w:rsidRDefault="00806609" w:rsidP="00806609">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806609">
              <w:rPr>
                <w:rFonts w:ascii="Calibri" w:eastAsia="Times New Roman" w:hAnsi="Calibri" w:cs="Calibri"/>
                <w:color w:val="000000"/>
                <w:lang w:eastAsia="fr-FR"/>
              </w:rPr>
              <w:t>Pourcentage</w:t>
            </w:r>
          </w:p>
        </w:tc>
      </w:tr>
      <w:tr w:rsidR="00806609" w:rsidRPr="00806609" w14:paraId="3056A65F" w14:textId="77777777" w:rsidTr="00806609">
        <w:tc>
          <w:tcPr>
            <w:cnfStyle w:val="001000000000" w:firstRow="0" w:lastRow="0" w:firstColumn="1" w:lastColumn="0" w:oddVBand="0" w:evenVBand="0" w:oddHBand="0" w:evenHBand="0" w:firstRowFirstColumn="0" w:firstRowLastColumn="0" w:lastRowFirstColumn="0" w:lastRowLastColumn="0"/>
            <w:tcW w:w="1367" w:type="pct"/>
            <w:noWrap/>
            <w:hideMark/>
          </w:tcPr>
          <w:p w14:paraId="4F322D49" w14:textId="77777777" w:rsidR="00806609" w:rsidRPr="00806609" w:rsidRDefault="00806609" w:rsidP="00806609">
            <w:pPr>
              <w:spacing w:after="0"/>
              <w:rPr>
                <w:rFonts w:ascii="Calibri" w:eastAsia="Times New Roman" w:hAnsi="Calibri" w:cs="Calibri"/>
                <w:b w:val="0"/>
                <w:bCs w:val="0"/>
                <w:color w:val="000000"/>
                <w:lang w:eastAsia="fr-FR"/>
              </w:rPr>
            </w:pPr>
            <w:r w:rsidRPr="00806609">
              <w:rPr>
                <w:rFonts w:ascii="Calibri" w:eastAsia="Times New Roman" w:hAnsi="Calibri" w:cs="Calibri"/>
                <w:b w:val="0"/>
                <w:bCs w:val="0"/>
                <w:color w:val="000000"/>
                <w:lang w:eastAsia="fr-FR"/>
              </w:rPr>
              <w:t>Alterné</w:t>
            </w:r>
          </w:p>
        </w:tc>
        <w:tc>
          <w:tcPr>
            <w:tcW w:w="1252" w:type="pct"/>
            <w:noWrap/>
            <w:vAlign w:val="bottom"/>
            <w:hideMark/>
          </w:tcPr>
          <w:p w14:paraId="530032DE"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81801</w:t>
            </w:r>
          </w:p>
        </w:tc>
        <w:tc>
          <w:tcPr>
            <w:tcW w:w="1155" w:type="pct"/>
            <w:noWrap/>
            <w:vAlign w:val="bottom"/>
            <w:hideMark/>
          </w:tcPr>
          <w:p w14:paraId="49AC5753"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20039</w:t>
            </w:r>
          </w:p>
        </w:tc>
        <w:tc>
          <w:tcPr>
            <w:tcW w:w="1226" w:type="pct"/>
            <w:noWrap/>
            <w:vAlign w:val="bottom"/>
            <w:hideMark/>
          </w:tcPr>
          <w:p w14:paraId="739EDB79"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24,5%</w:t>
            </w:r>
          </w:p>
        </w:tc>
      </w:tr>
      <w:tr w:rsidR="00806609" w:rsidRPr="00806609" w14:paraId="67B148CD" w14:textId="77777777" w:rsidTr="00806609">
        <w:tc>
          <w:tcPr>
            <w:cnfStyle w:val="001000000000" w:firstRow="0" w:lastRow="0" w:firstColumn="1" w:lastColumn="0" w:oddVBand="0" w:evenVBand="0" w:oddHBand="0" w:evenHBand="0" w:firstRowFirstColumn="0" w:firstRowLastColumn="0" w:lastRowFirstColumn="0" w:lastRowLastColumn="0"/>
            <w:tcW w:w="1367" w:type="pct"/>
            <w:noWrap/>
            <w:hideMark/>
          </w:tcPr>
          <w:p w14:paraId="07395645" w14:textId="77777777" w:rsidR="00806609" w:rsidRPr="00806609" w:rsidRDefault="00806609" w:rsidP="00806609">
            <w:pPr>
              <w:spacing w:after="0"/>
              <w:rPr>
                <w:rFonts w:ascii="Calibri" w:eastAsia="Times New Roman" w:hAnsi="Calibri" w:cs="Calibri"/>
                <w:b w:val="0"/>
                <w:bCs w:val="0"/>
                <w:color w:val="000000"/>
                <w:lang w:eastAsia="fr-FR"/>
              </w:rPr>
            </w:pPr>
            <w:r w:rsidRPr="00806609">
              <w:rPr>
                <w:rFonts w:ascii="Calibri" w:eastAsia="Times New Roman" w:hAnsi="Calibri" w:cs="Calibri"/>
                <w:b w:val="0"/>
                <w:bCs w:val="0"/>
                <w:color w:val="000000"/>
                <w:lang w:eastAsia="fr-FR"/>
              </w:rPr>
              <w:t>Apprentissage</w:t>
            </w:r>
          </w:p>
        </w:tc>
        <w:tc>
          <w:tcPr>
            <w:tcW w:w="1252" w:type="pct"/>
            <w:noWrap/>
            <w:vAlign w:val="bottom"/>
            <w:hideMark/>
          </w:tcPr>
          <w:p w14:paraId="3DAF3AAE"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37279</w:t>
            </w:r>
          </w:p>
        </w:tc>
        <w:tc>
          <w:tcPr>
            <w:tcW w:w="1155" w:type="pct"/>
            <w:noWrap/>
            <w:vAlign w:val="bottom"/>
            <w:hideMark/>
          </w:tcPr>
          <w:p w14:paraId="066B0619"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19724</w:t>
            </w:r>
          </w:p>
        </w:tc>
        <w:tc>
          <w:tcPr>
            <w:tcW w:w="1226" w:type="pct"/>
            <w:noWrap/>
            <w:vAlign w:val="bottom"/>
            <w:hideMark/>
          </w:tcPr>
          <w:p w14:paraId="52D59B3D"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52,9%</w:t>
            </w:r>
          </w:p>
        </w:tc>
      </w:tr>
      <w:tr w:rsidR="00806609" w:rsidRPr="00806609" w14:paraId="10AD9B3F" w14:textId="77777777" w:rsidTr="00806609">
        <w:tc>
          <w:tcPr>
            <w:cnfStyle w:val="001000000000" w:firstRow="0" w:lastRow="0" w:firstColumn="1" w:lastColumn="0" w:oddVBand="0" w:evenVBand="0" w:oddHBand="0" w:evenHBand="0" w:firstRowFirstColumn="0" w:firstRowLastColumn="0" w:lastRowFirstColumn="0" w:lastRowLastColumn="0"/>
            <w:tcW w:w="1367" w:type="pct"/>
            <w:noWrap/>
            <w:hideMark/>
          </w:tcPr>
          <w:p w14:paraId="1742D1EB" w14:textId="77777777" w:rsidR="00806609" w:rsidRPr="00806609" w:rsidRDefault="00806609" w:rsidP="00806609">
            <w:pPr>
              <w:spacing w:after="0"/>
              <w:rPr>
                <w:rFonts w:ascii="Calibri" w:eastAsia="Times New Roman" w:hAnsi="Calibri" w:cs="Calibri"/>
                <w:b w:val="0"/>
                <w:bCs w:val="0"/>
                <w:color w:val="000000"/>
                <w:lang w:eastAsia="fr-FR"/>
              </w:rPr>
            </w:pPr>
            <w:r w:rsidRPr="00806609">
              <w:rPr>
                <w:rFonts w:ascii="Calibri" w:eastAsia="Times New Roman" w:hAnsi="Calibri" w:cs="Calibri"/>
                <w:b w:val="0"/>
                <w:bCs w:val="0"/>
                <w:color w:val="000000"/>
                <w:lang w:eastAsia="fr-FR"/>
              </w:rPr>
              <w:t>Résidentiel</w:t>
            </w:r>
          </w:p>
        </w:tc>
        <w:tc>
          <w:tcPr>
            <w:tcW w:w="1252" w:type="pct"/>
            <w:noWrap/>
            <w:vAlign w:val="bottom"/>
            <w:hideMark/>
          </w:tcPr>
          <w:p w14:paraId="797BD7FE"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278894</w:t>
            </w:r>
          </w:p>
        </w:tc>
        <w:tc>
          <w:tcPr>
            <w:tcW w:w="1155" w:type="pct"/>
            <w:noWrap/>
            <w:vAlign w:val="bottom"/>
            <w:hideMark/>
          </w:tcPr>
          <w:p w14:paraId="1F1A313F"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121610</w:t>
            </w:r>
          </w:p>
        </w:tc>
        <w:tc>
          <w:tcPr>
            <w:tcW w:w="1226" w:type="pct"/>
            <w:noWrap/>
            <w:vAlign w:val="bottom"/>
            <w:hideMark/>
          </w:tcPr>
          <w:p w14:paraId="4AE00F09"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43,6%</w:t>
            </w:r>
          </w:p>
        </w:tc>
      </w:tr>
      <w:tr w:rsidR="00806609" w:rsidRPr="00806609" w14:paraId="5537677E" w14:textId="77777777" w:rsidTr="00806609">
        <w:tc>
          <w:tcPr>
            <w:cnfStyle w:val="001000000000" w:firstRow="0" w:lastRow="0" w:firstColumn="1" w:lastColumn="0" w:oddVBand="0" w:evenVBand="0" w:oddHBand="0" w:evenHBand="0" w:firstRowFirstColumn="0" w:firstRowLastColumn="0" w:lastRowFirstColumn="0" w:lastRowLastColumn="0"/>
            <w:tcW w:w="1367" w:type="pct"/>
            <w:noWrap/>
            <w:hideMark/>
          </w:tcPr>
          <w:p w14:paraId="6F298498" w14:textId="77777777" w:rsidR="00806609" w:rsidRPr="00806609" w:rsidRDefault="00806609" w:rsidP="00806609">
            <w:pPr>
              <w:spacing w:after="0"/>
              <w:rPr>
                <w:rFonts w:ascii="Calibri" w:eastAsia="Times New Roman" w:hAnsi="Calibri" w:cs="Calibri"/>
                <w:b w:val="0"/>
                <w:bCs w:val="0"/>
                <w:color w:val="000000"/>
                <w:lang w:eastAsia="fr-FR"/>
              </w:rPr>
            </w:pPr>
            <w:r w:rsidRPr="00806609">
              <w:rPr>
                <w:rFonts w:ascii="Calibri" w:eastAsia="Times New Roman" w:hAnsi="Calibri" w:cs="Calibri"/>
                <w:b w:val="0"/>
                <w:bCs w:val="0"/>
                <w:color w:val="000000"/>
                <w:lang w:eastAsia="fr-FR"/>
              </w:rPr>
              <w:t xml:space="preserve">Total </w:t>
            </w:r>
          </w:p>
        </w:tc>
        <w:tc>
          <w:tcPr>
            <w:tcW w:w="1252" w:type="pct"/>
            <w:noWrap/>
            <w:vAlign w:val="bottom"/>
            <w:hideMark/>
          </w:tcPr>
          <w:p w14:paraId="26D0AAB7"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397974</w:t>
            </w:r>
          </w:p>
        </w:tc>
        <w:tc>
          <w:tcPr>
            <w:tcW w:w="1155" w:type="pct"/>
            <w:noWrap/>
            <w:vAlign w:val="bottom"/>
            <w:hideMark/>
          </w:tcPr>
          <w:p w14:paraId="2E31ECBF"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161373</w:t>
            </w:r>
          </w:p>
        </w:tc>
        <w:tc>
          <w:tcPr>
            <w:tcW w:w="1226" w:type="pct"/>
            <w:noWrap/>
            <w:vAlign w:val="bottom"/>
            <w:hideMark/>
          </w:tcPr>
          <w:p w14:paraId="4C54330D"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40,5%</w:t>
            </w:r>
          </w:p>
        </w:tc>
      </w:tr>
    </w:tbl>
    <w:p w14:paraId="498A2A95" w14:textId="77777777" w:rsidR="00806609" w:rsidRDefault="00806609" w:rsidP="00187037">
      <w:pPr>
        <w:jc w:val="both"/>
      </w:pPr>
    </w:p>
    <w:p w14:paraId="54907FDA" w14:textId="77777777" w:rsidR="00806609" w:rsidRDefault="002D5C16" w:rsidP="00806609">
      <w:pPr>
        <w:jc w:val="both"/>
      </w:pPr>
      <w:r>
        <w:t>C</w:t>
      </w:r>
      <w:r w:rsidR="00806609">
        <w:t>ependant</w:t>
      </w:r>
      <w:r w:rsidR="00806609" w:rsidRPr="00401548">
        <w:t xml:space="preserve"> </w:t>
      </w:r>
      <w:r w:rsidR="00806609">
        <w:t>l’</w:t>
      </w:r>
      <w:r w:rsidR="00806609" w:rsidRPr="005806A3">
        <w:t>analyse des pourcentages par secteur n’offre pa</w:t>
      </w:r>
      <w:r w:rsidR="00806609">
        <w:t>s le même équilibre</w:t>
      </w:r>
      <w:r w:rsidR="00806609" w:rsidRPr="005806A3">
        <w:t>.</w:t>
      </w:r>
    </w:p>
    <w:p w14:paraId="4685B359" w14:textId="77777777" w:rsidR="00CA1239" w:rsidRDefault="00187037" w:rsidP="00806609">
      <w:pPr>
        <w:jc w:val="both"/>
      </w:pPr>
      <w:r>
        <w:t>Ainsi, pour le secteur de l’</w:t>
      </w:r>
      <w:r w:rsidR="005B4DF0">
        <w:t>a</w:t>
      </w:r>
      <w:r>
        <w:t xml:space="preserve">griculture, la part des filles dans la formation alternée et par apprentissage ne représente, respectivement que </w:t>
      </w:r>
      <w:r w:rsidR="00806609">
        <w:t>28% et 20%</w:t>
      </w:r>
      <w:r>
        <w:t xml:space="preserve"> du total des inscrits en forma</w:t>
      </w:r>
      <w:r w:rsidR="00806609">
        <w:t xml:space="preserve">tion au titre de l’exercice </w:t>
      </w:r>
      <w:r w:rsidR="00806609">
        <w:lastRenderedPageBreak/>
        <w:t>2019/2020</w:t>
      </w:r>
      <w:r>
        <w:t>. Les tendances observées au cours des dernières années n’ont pa</w:t>
      </w:r>
      <w:r w:rsidR="00806609">
        <w:t>s considérablement évolué.</w:t>
      </w:r>
    </w:p>
    <w:p w14:paraId="123E3F6B" w14:textId="77777777" w:rsidR="00CA1239" w:rsidRPr="00806609" w:rsidRDefault="00806609" w:rsidP="00806609">
      <w:pPr>
        <w:pStyle w:val="Lgende"/>
        <w:spacing w:after="0"/>
        <w:rPr>
          <w:rFonts w:ascii="Calibri" w:eastAsia="Times New Roman" w:hAnsi="Calibri" w:cs="Calibri"/>
          <w:color w:val="000000"/>
          <w:lang w:eastAsia="fr-FR"/>
        </w:rPr>
      </w:pPr>
      <w:r>
        <w:t xml:space="preserve">Tableau </w:t>
      </w:r>
      <w:r w:rsidR="004C3155">
        <w:fldChar w:fldCharType="begin"/>
      </w:r>
      <w:r w:rsidR="004C3155">
        <w:instrText xml:space="preserve"> SEQ Tableau \* ARABIC </w:instrText>
      </w:r>
      <w:r w:rsidR="004C3155">
        <w:fldChar w:fldCharType="separate"/>
      </w:r>
      <w:r>
        <w:rPr>
          <w:noProof/>
        </w:rPr>
        <w:t>8</w:t>
      </w:r>
      <w:r w:rsidR="004C3155">
        <w:rPr>
          <w:noProof/>
        </w:rPr>
        <w:fldChar w:fldCharType="end"/>
      </w:r>
      <w:r>
        <w:t xml:space="preserve"> :</w:t>
      </w:r>
      <w:r w:rsidRPr="00806609">
        <w:rPr>
          <w:rFonts w:ascii="Calibri" w:eastAsia="Times New Roman" w:hAnsi="Calibri" w:cs="Calibri"/>
          <w:color w:val="000000"/>
          <w:lang w:eastAsia="fr-FR"/>
        </w:rPr>
        <w:t xml:space="preserve"> Effectifs des stagiaires </w:t>
      </w:r>
      <w:r>
        <w:rPr>
          <w:rFonts w:ascii="Calibri" w:eastAsia="Times New Roman" w:hAnsi="Calibri" w:cs="Calibri"/>
          <w:color w:val="000000"/>
          <w:lang w:eastAsia="fr-FR"/>
        </w:rPr>
        <w:t>en FPA</w:t>
      </w:r>
      <w:r w:rsidRPr="00806609">
        <w:rPr>
          <w:rFonts w:ascii="Calibri" w:eastAsia="Times New Roman" w:hAnsi="Calibri" w:cs="Calibri"/>
          <w:color w:val="000000"/>
          <w:lang w:eastAsia="fr-FR"/>
        </w:rPr>
        <w:t xml:space="preserve"> au titre de 2019/2020</w:t>
      </w:r>
    </w:p>
    <w:tbl>
      <w:tblPr>
        <w:tblStyle w:val="TableauGrille1Clair-Accentuation1"/>
        <w:tblW w:w="5000" w:type="pct"/>
        <w:tblLook w:val="04A0" w:firstRow="1" w:lastRow="0" w:firstColumn="1" w:lastColumn="0" w:noHBand="0" w:noVBand="1"/>
      </w:tblPr>
      <w:tblGrid>
        <w:gridCol w:w="2478"/>
        <w:gridCol w:w="2269"/>
        <w:gridCol w:w="2093"/>
        <w:gridCol w:w="2222"/>
      </w:tblGrid>
      <w:tr w:rsidR="00CA1239" w:rsidRPr="00CA1239" w14:paraId="279B6236" w14:textId="77777777" w:rsidTr="00CA123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7" w:type="pct"/>
            <w:noWrap/>
            <w:hideMark/>
          </w:tcPr>
          <w:p w14:paraId="7913966D" w14:textId="77777777" w:rsidR="00CA1239" w:rsidRPr="002D5C16" w:rsidRDefault="002D5C16" w:rsidP="00CA1239">
            <w:pPr>
              <w:spacing w:after="0"/>
              <w:rPr>
                <w:rFonts w:eastAsia="Times New Roman" w:cstheme="minorHAnsi"/>
                <w:sz w:val="24"/>
                <w:szCs w:val="24"/>
                <w:lang w:eastAsia="fr-FR"/>
              </w:rPr>
            </w:pPr>
            <w:r w:rsidRPr="002D5C16">
              <w:rPr>
                <w:rFonts w:eastAsia="Times New Roman" w:cstheme="minorHAnsi"/>
                <w:lang w:eastAsia="fr-FR"/>
              </w:rPr>
              <w:t>Mode de formation</w:t>
            </w:r>
          </w:p>
        </w:tc>
        <w:tc>
          <w:tcPr>
            <w:tcW w:w="1252" w:type="pct"/>
            <w:noWrap/>
            <w:hideMark/>
          </w:tcPr>
          <w:p w14:paraId="7F7EDA64" w14:textId="77777777" w:rsidR="00CA1239" w:rsidRPr="00CA1239" w:rsidRDefault="00CA1239" w:rsidP="00CA1239">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A1239">
              <w:rPr>
                <w:rFonts w:ascii="Calibri" w:eastAsia="Times New Roman" w:hAnsi="Calibri" w:cs="Calibri"/>
                <w:color w:val="000000"/>
                <w:lang w:eastAsia="fr-FR"/>
              </w:rPr>
              <w:t>Effectif total</w:t>
            </w:r>
          </w:p>
        </w:tc>
        <w:tc>
          <w:tcPr>
            <w:tcW w:w="1155" w:type="pct"/>
            <w:noWrap/>
            <w:hideMark/>
          </w:tcPr>
          <w:p w14:paraId="408D25D7" w14:textId="77777777" w:rsidR="00CA1239" w:rsidRPr="00CA1239" w:rsidRDefault="00CA1239" w:rsidP="00CA1239">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A1239">
              <w:rPr>
                <w:rFonts w:ascii="Calibri" w:eastAsia="Times New Roman" w:hAnsi="Calibri" w:cs="Calibri"/>
                <w:color w:val="000000"/>
                <w:lang w:eastAsia="fr-FR"/>
              </w:rPr>
              <w:t>Dont fille</w:t>
            </w:r>
          </w:p>
        </w:tc>
        <w:tc>
          <w:tcPr>
            <w:tcW w:w="1226" w:type="pct"/>
            <w:noWrap/>
            <w:hideMark/>
          </w:tcPr>
          <w:p w14:paraId="01F17829" w14:textId="77777777" w:rsidR="00CA1239" w:rsidRPr="00CA1239" w:rsidRDefault="00CA1239" w:rsidP="00CA1239">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A1239">
              <w:rPr>
                <w:rFonts w:ascii="Calibri" w:eastAsia="Times New Roman" w:hAnsi="Calibri" w:cs="Calibri"/>
                <w:color w:val="000000"/>
                <w:lang w:eastAsia="fr-FR"/>
              </w:rPr>
              <w:t>Pourcentage</w:t>
            </w:r>
          </w:p>
        </w:tc>
      </w:tr>
      <w:tr w:rsidR="00806609" w:rsidRPr="00CA1239" w14:paraId="2F6549A1" w14:textId="77777777" w:rsidTr="00532B6F">
        <w:trPr>
          <w:trHeight w:val="300"/>
        </w:trPr>
        <w:tc>
          <w:tcPr>
            <w:cnfStyle w:val="001000000000" w:firstRow="0" w:lastRow="0" w:firstColumn="1" w:lastColumn="0" w:oddVBand="0" w:evenVBand="0" w:oddHBand="0" w:evenHBand="0" w:firstRowFirstColumn="0" w:firstRowLastColumn="0" w:lastRowFirstColumn="0" w:lastRowLastColumn="0"/>
            <w:tcW w:w="1367" w:type="pct"/>
            <w:noWrap/>
            <w:hideMark/>
          </w:tcPr>
          <w:p w14:paraId="0F1376A2" w14:textId="77777777" w:rsidR="00806609" w:rsidRPr="00CA1239" w:rsidRDefault="00806609" w:rsidP="00806609">
            <w:pPr>
              <w:spacing w:after="0"/>
              <w:rPr>
                <w:rFonts w:ascii="Calibri" w:eastAsia="Times New Roman" w:hAnsi="Calibri" w:cs="Calibri"/>
                <w:b w:val="0"/>
                <w:bCs w:val="0"/>
                <w:color w:val="000000"/>
                <w:lang w:eastAsia="fr-FR"/>
              </w:rPr>
            </w:pPr>
            <w:r w:rsidRPr="00CA1239">
              <w:rPr>
                <w:rFonts w:ascii="Calibri" w:eastAsia="Times New Roman" w:hAnsi="Calibri" w:cs="Calibri"/>
                <w:b w:val="0"/>
                <w:bCs w:val="0"/>
                <w:color w:val="000000"/>
                <w:lang w:eastAsia="fr-FR"/>
              </w:rPr>
              <w:t>Alterné</w:t>
            </w:r>
          </w:p>
        </w:tc>
        <w:tc>
          <w:tcPr>
            <w:tcW w:w="1252" w:type="pct"/>
            <w:noWrap/>
            <w:vAlign w:val="bottom"/>
            <w:hideMark/>
          </w:tcPr>
          <w:p w14:paraId="78BAD421"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4606</w:t>
            </w:r>
          </w:p>
        </w:tc>
        <w:tc>
          <w:tcPr>
            <w:tcW w:w="1155" w:type="pct"/>
            <w:noWrap/>
            <w:vAlign w:val="bottom"/>
            <w:hideMark/>
          </w:tcPr>
          <w:p w14:paraId="3268E76E"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1277</w:t>
            </w:r>
          </w:p>
        </w:tc>
        <w:tc>
          <w:tcPr>
            <w:tcW w:w="1226" w:type="pct"/>
            <w:noWrap/>
            <w:vAlign w:val="bottom"/>
            <w:hideMark/>
          </w:tcPr>
          <w:p w14:paraId="7D834119"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27,7%</w:t>
            </w:r>
          </w:p>
        </w:tc>
      </w:tr>
      <w:tr w:rsidR="00806609" w:rsidRPr="00CA1239" w14:paraId="12609BA0" w14:textId="77777777" w:rsidTr="00532B6F">
        <w:trPr>
          <w:trHeight w:val="300"/>
        </w:trPr>
        <w:tc>
          <w:tcPr>
            <w:cnfStyle w:val="001000000000" w:firstRow="0" w:lastRow="0" w:firstColumn="1" w:lastColumn="0" w:oddVBand="0" w:evenVBand="0" w:oddHBand="0" w:evenHBand="0" w:firstRowFirstColumn="0" w:firstRowLastColumn="0" w:lastRowFirstColumn="0" w:lastRowLastColumn="0"/>
            <w:tcW w:w="1367" w:type="pct"/>
            <w:noWrap/>
            <w:hideMark/>
          </w:tcPr>
          <w:p w14:paraId="5BC66E8B" w14:textId="77777777" w:rsidR="00806609" w:rsidRPr="00CA1239" w:rsidRDefault="00806609" w:rsidP="00806609">
            <w:pPr>
              <w:spacing w:after="0"/>
              <w:rPr>
                <w:rFonts w:ascii="Calibri" w:eastAsia="Times New Roman" w:hAnsi="Calibri" w:cs="Calibri"/>
                <w:b w:val="0"/>
                <w:bCs w:val="0"/>
                <w:color w:val="000000"/>
                <w:lang w:eastAsia="fr-FR"/>
              </w:rPr>
            </w:pPr>
            <w:r w:rsidRPr="00CA1239">
              <w:rPr>
                <w:rFonts w:ascii="Calibri" w:eastAsia="Times New Roman" w:hAnsi="Calibri" w:cs="Calibri"/>
                <w:b w:val="0"/>
                <w:bCs w:val="0"/>
                <w:color w:val="000000"/>
                <w:lang w:eastAsia="fr-FR"/>
              </w:rPr>
              <w:t>Apprentissage</w:t>
            </w:r>
          </w:p>
        </w:tc>
        <w:tc>
          <w:tcPr>
            <w:tcW w:w="1252" w:type="pct"/>
            <w:noWrap/>
            <w:vAlign w:val="bottom"/>
            <w:hideMark/>
          </w:tcPr>
          <w:p w14:paraId="668BA828"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3737</w:t>
            </w:r>
          </w:p>
        </w:tc>
        <w:tc>
          <w:tcPr>
            <w:tcW w:w="1155" w:type="pct"/>
            <w:noWrap/>
            <w:vAlign w:val="bottom"/>
            <w:hideMark/>
          </w:tcPr>
          <w:p w14:paraId="16BEE252"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738</w:t>
            </w:r>
          </w:p>
        </w:tc>
        <w:tc>
          <w:tcPr>
            <w:tcW w:w="1226" w:type="pct"/>
            <w:noWrap/>
            <w:vAlign w:val="bottom"/>
            <w:hideMark/>
          </w:tcPr>
          <w:p w14:paraId="33FD2AD2"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19,7%</w:t>
            </w:r>
          </w:p>
        </w:tc>
      </w:tr>
      <w:tr w:rsidR="00806609" w:rsidRPr="00CA1239" w14:paraId="24ED7634" w14:textId="77777777" w:rsidTr="00532B6F">
        <w:trPr>
          <w:trHeight w:val="300"/>
        </w:trPr>
        <w:tc>
          <w:tcPr>
            <w:cnfStyle w:val="001000000000" w:firstRow="0" w:lastRow="0" w:firstColumn="1" w:lastColumn="0" w:oddVBand="0" w:evenVBand="0" w:oddHBand="0" w:evenHBand="0" w:firstRowFirstColumn="0" w:firstRowLastColumn="0" w:lastRowFirstColumn="0" w:lastRowLastColumn="0"/>
            <w:tcW w:w="1367" w:type="pct"/>
            <w:noWrap/>
            <w:hideMark/>
          </w:tcPr>
          <w:p w14:paraId="1F3EFABB" w14:textId="77777777" w:rsidR="00806609" w:rsidRPr="00CA1239" w:rsidRDefault="00806609" w:rsidP="00806609">
            <w:pPr>
              <w:spacing w:after="0"/>
              <w:rPr>
                <w:rFonts w:ascii="Calibri" w:eastAsia="Times New Roman" w:hAnsi="Calibri" w:cs="Calibri"/>
                <w:b w:val="0"/>
                <w:bCs w:val="0"/>
                <w:color w:val="000000"/>
                <w:lang w:eastAsia="fr-FR"/>
              </w:rPr>
            </w:pPr>
            <w:r w:rsidRPr="00CA1239">
              <w:rPr>
                <w:rFonts w:ascii="Calibri" w:eastAsia="Times New Roman" w:hAnsi="Calibri" w:cs="Calibri"/>
                <w:b w:val="0"/>
                <w:bCs w:val="0"/>
                <w:color w:val="000000"/>
                <w:lang w:eastAsia="fr-FR"/>
              </w:rPr>
              <w:t>Résidentiel</w:t>
            </w:r>
          </w:p>
        </w:tc>
        <w:tc>
          <w:tcPr>
            <w:tcW w:w="1252" w:type="pct"/>
            <w:noWrap/>
            <w:vAlign w:val="bottom"/>
            <w:hideMark/>
          </w:tcPr>
          <w:p w14:paraId="4E2594DA"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288</w:t>
            </w:r>
          </w:p>
        </w:tc>
        <w:tc>
          <w:tcPr>
            <w:tcW w:w="1155" w:type="pct"/>
            <w:noWrap/>
            <w:vAlign w:val="bottom"/>
            <w:hideMark/>
          </w:tcPr>
          <w:p w14:paraId="12CC3C86"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47</w:t>
            </w:r>
          </w:p>
        </w:tc>
        <w:tc>
          <w:tcPr>
            <w:tcW w:w="1226" w:type="pct"/>
            <w:noWrap/>
            <w:vAlign w:val="bottom"/>
            <w:hideMark/>
          </w:tcPr>
          <w:p w14:paraId="403AA58A"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16,3%</w:t>
            </w:r>
          </w:p>
        </w:tc>
      </w:tr>
      <w:tr w:rsidR="00806609" w:rsidRPr="00CA1239" w14:paraId="6D822422" w14:textId="77777777" w:rsidTr="00532B6F">
        <w:trPr>
          <w:trHeight w:val="300"/>
        </w:trPr>
        <w:tc>
          <w:tcPr>
            <w:cnfStyle w:val="001000000000" w:firstRow="0" w:lastRow="0" w:firstColumn="1" w:lastColumn="0" w:oddVBand="0" w:evenVBand="0" w:oddHBand="0" w:evenHBand="0" w:firstRowFirstColumn="0" w:firstRowLastColumn="0" w:lastRowFirstColumn="0" w:lastRowLastColumn="0"/>
            <w:tcW w:w="1367" w:type="pct"/>
            <w:noWrap/>
            <w:hideMark/>
          </w:tcPr>
          <w:p w14:paraId="44DC5EEA" w14:textId="77777777" w:rsidR="00806609" w:rsidRPr="00CA1239" w:rsidRDefault="00806609" w:rsidP="00806609">
            <w:pPr>
              <w:spacing w:after="0"/>
              <w:rPr>
                <w:rFonts w:ascii="Calibri" w:eastAsia="Times New Roman" w:hAnsi="Calibri" w:cs="Calibri"/>
                <w:b w:val="0"/>
                <w:bCs w:val="0"/>
                <w:color w:val="000000"/>
                <w:lang w:eastAsia="fr-FR"/>
              </w:rPr>
            </w:pPr>
            <w:r w:rsidRPr="00CA1239">
              <w:rPr>
                <w:rFonts w:ascii="Calibri" w:eastAsia="Times New Roman" w:hAnsi="Calibri" w:cs="Calibri"/>
                <w:b w:val="0"/>
                <w:bCs w:val="0"/>
                <w:color w:val="000000"/>
                <w:lang w:eastAsia="fr-FR"/>
              </w:rPr>
              <w:t xml:space="preserve">Total </w:t>
            </w:r>
          </w:p>
        </w:tc>
        <w:tc>
          <w:tcPr>
            <w:tcW w:w="1252" w:type="pct"/>
            <w:noWrap/>
            <w:vAlign w:val="bottom"/>
            <w:hideMark/>
          </w:tcPr>
          <w:p w14:paraId="55320F6C"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8631</w:t>
            </w:r>
          </w:p>
        </w:tc>
        <w:tc>
          <w:tcPr>
            <w:tcW w:w="1155" w:type="pct"/>
            <w:noWrap/>
            <w:vAlign w:val="bottom"/>
            <w:hideMark/>
          </w:tcPr>
          <w:p w14:paraId="7C8688F5"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2062</w:t>
            </w:r>
          </w:p>
        </w:tc>
        <w:tc>
          <w:tcPr>
            <w:tcW w:w="1226" w:type="pct"/>
            <w:noWrap/>
            <w:vAlign w:val="bottom"/>
            <w:hideMark/>
          </w:tcPr>
          <w:p w14:paraId="50412054" w14:textId="77777777" w:rsidR="00806609" w:rsidRDefault="00806609" w:rsidP="0080660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23,9%</w:t>
            </w:r>
          </w:p>
        </w:tc>
      </w:tr>
    </w:tbl>
    <w:p w14:paraId="34B12297" w14:textId="77777777" w:rsidR="0049003D" w:rsidRPr="0049003D" w:rsidRDefault="0049003D" w:rsidP="0049003D">
      <w:pPr>
        <w:ind w:left="1416"/>
        <w:rPr>
          <w:i/>
          <w:iCs/>
          <w:sz w:val="18"/>
          <w:szCs w:val="18"/>
        </w:rPr>
      </w:pPr>
      <w:r w:rsidRPr="0049003D">
        <w:rPr>
          <w:i/>
          <w:iCs/>
          <w:sz w:val="18"/>
          <w:szCs w:val="18"/>
        </w:rPr>
        <w:t>Source : Département de la Formation Professionnelle (DFP), Ministère de l'ENFPESRS (2020)</w:t>
      </w:r>
    </w:p>
    <w:p w14:paraId="0A88C69D" w14:textId="77777777" w:rsidR="005B4DF0" w:rsidRDefault="00806609" w:rsidP="00440EAD">
      <w:pPr>
        <w:jc w:val="both"/>
      </w:pPr>
      <w:r>
        <w:t>Il convient toutefois de souligner que l</w:t>
      </w:r>
      <w:r w:rsidRPr="001F398E">
        <w:t>es indicateurs quantitatifs</w:t>
      </w:r>
      <w:r>
        <w:t>,</w:t>
      </w:r>
      <w:r w:rsidRPr="001F398E">
        <w:t xml:space="preserve"> sensibles au genre</w:t>
      </w:r>
      <w:r>
        <w:t xml:space="preserve">, sont introduits dans l’appareil statistique du </w:t>
      </w:r>
      <w:r w:rsidR="005B4DF0">
        <w:t>M</w:t>
      </w:r>
      <w:r>
        <w:t>inistère en charge de la FP depuis longtemps. Ils sont mobilisés</w:t>
      </w:r>
      <w:r w:rsidRPr="00426DF3">
        <w:t xml:space="preserve"> notamment</w:t>
      </w:r>
      <w:r w:rsidRPr="007C617B">
        <w:t xml:space="preserve"> pour l’évalua</w:t>
      </w:r>
      <w:r>
        <w:t>tion du rendement du système, à travers des taux d’affluence, de féminisation des filières et d</w:t>
      </w:r>
      <w:r w:rsidRPr="007C617B">
        <w:t>e rendemen</w:t>
      </w:r>
      <w:r>
        <w:t xml:space="preserve">t interne et externe du système. </w:t>
      </w:r>
    </w:p>
    <w:p w14:paraId="3C381AA6" w14:textId="77777777" w:rsidR="00004B94" w:rsidRDefault="00806609" w:rsidP="00440EAD">
      <w:pPr>
        <w:jc w:val="both"/>
      </w:pPr>
      <w:r>
        <w:t>Ils ont</w:t>
      </w:r>
      <w:r w:rsidRPr="003C713A">
        <w:t xml:space="preserve"> pour but d’appliquer l’approche genre dans toutes les dimens</w:t>
      </w:r>
      <w:r>
        <w:t>ions du système, conformément au</w:t>
      </w:r>
      <w:r w:rsidRPr="003C713A">
        <w:t xml:space="preserve"> Programme Stratégique à Moyen Terme pour l’Institutionnalisation de l’Égalité et Équité de Genr</w:t>
      </w:r>
      <w:r>
        <w:t>e (PSMT-ÉÉG), développé en 2010</w:t>
      </w:r>
      <w:r>
        <w:rPr>
          <w:rStyle w:val="Appelnotedebasdep"/>
        </w:rPr>
        <w:footnoteReference w:id="8"/>
      </w:r>
      <w:r w:rsidR="005B4DF0">
        <w:t>, avec comme</w:t>
      </w:r>
      <w:r>
        <w:t xml:space="preserve"> objectifs : </w:t>
      </w:r>
    </w:p>
    <w:p w14:paraId="4F633330" w14:textId="77777777" w:rsidR="00004B94" w:rsidRDefault="00806609" w:rsidP="00004B94">
      <w:pPr>
        <w:pStyle w:val="Paragraphedeliste"/>
        <w:numPr>
          <w:ilvl w:val="0"/>
          <w:numId w:val="8"/>
        </w:numPr>
        <w:jc w:val="both"/>
      </w:pPr>
      <w:r w:rsidRPr="00426DF3">
        <w:t>d’assurer un accès et une formation équitable aux filles et aux garçons, formation qui offre aux jeunes des deux sexes une intégration réus</w:t>
      </w:r>
      <w:r>
        <w:t xml:space="preserve">sie sur le marché du travail ; </w:t>
      </w:r>
    </w:p>
    <w:p w14:paraId="2BAF8CF5" w14:textId="77777777" w:rsidR="00004B94" w:rsidRDefault="00806609" w:rsidP="00004B94">
      <w:pPr>
        <w:pStyle w:val="Paragraphedeliste"/>
        <w:numPr>
          <w:ilvl w:val="0"/>
          <w:numId w:val="8"/>
        </w:numPr>
        <w:jc w:val="both"/>
      </w:pPr>
      <w:r w:rsidRPr="00426DF3">
        <w:t>de définir des programmes de formation en lien avec le milieu de l’emploi dans une perspective d’égalité</w:t>
      </w:r>
      <w:r w:rsidR="00004B94">
        <w:t xml:space="preserve"> et d’équité entre les sexes</w:t>
      </w:r>
      <w:r>
        <w:t xml:space="preserve"> ; </w:t>
      </w:r>
      <w:r w:rsidR="00004B94">
        <w:t>et,</w:t>
      </w:r>
    </w:p>
    <w:p w14:paraId="08BF68A7" w14:textId="77777777" w:rsidR="00806609" w:rsidRDefault="00806609" w:rsidP="00004B94">
      <w:pPr>
        <w:pStyle w:val="Paragraphedeliste"/>
        <w:numPr>
          <w:ilvl w:val="0"/>
          <w:numId w:val="8"/>
        </w:numPr>
        <w:jc w:val="both"/>
      </w:pPr>
      <w:r w:rsidRPr="00426DF3">
        <w:t>d’offrir un lieu de travail équitable aux femmes et aux hommes qui œuvrent dans le système de la formation professionnelle.</w:t>
      </w:r>
    </w:p>
    <w:p w14:paraId="321E7362" w14:textId="77777777" w:rsidR="00806609" w:rsidRDefault="00806609" w:rsidP="00C54B7C">
      <w:pPr>
        <w:rPr>
          <w:b/>
        </w:rPr>
      </w:pPr>
    </w:p>
    <w:p w14:paraId="553D5097" w14:textId="77777777" w:rsidR="00C54B7C" w:rsidRDefault="00C54B7C">
      <w:pPr>
        <w:rPr>
          <w:b/>
        </w:rPr>
      </w:pPr>
      <w:r>
        <w:rPr>
          <w:b/>
        </w:rPr>
        <w:br w:type="page"/>
      </w:r>
    </w:p>
    <w:p w14:paraId="2C499077" w14:textId="77777777" w:rsidR="00096C12" w:rsidRDefault="00AC34DD" w:rsidP="00AC34DD">
      <w:pPr>
        <w:pStyle w:val="Titre1"/>
      </w:pPr>
      <w:bookmarkStart w:id="7" w:name="_Toc50746712"/>
      <w:r>
        <w:lastRenderedPageBreak/>
        <w:t>Introduction de</w:t>
      </w:r>
      <w:r w:rsidR="00096C12">
        <w:t xml:space="preserve"> mécanismes correctifs</w:t>
      </w:r>
      <w:r>
        <w:t xml:space="preserve"> dans la logique d’intervention</w:t>
      </w:r>
      <w:bookmarkEnd w:id="7"/>
    </w:p>
    <w:p w14:paraId="1D37F661" w14:textId="77777777" w:rsidR="00C54B7C" w:rsidRDefault="00C54B7C" w:rsidP="00C54B7C"/>
    <w:p w14:paraId="06F3B637" w14:textId="77777777" w:rsidR="00440EAD" w:rsidRPr="00C54B7C" w:rsidRDefault="001B7212" w:rsidP="00CC3CDB">
      <w:pPr>
        <w:jc w:val="both"/>
      </w:pPr>
      <w:r>
        <w:t>Les différentes analyses, concordantes, montrent que les inégalités de genre sont importantes en milieu rural, notamment dans les trois régions ciblées par les interventions du TREEA. Le programme apporte des correctifs, à travers le mix d’actions proposées mais surtout par les séquences et procédures retenues</w:t>
      </w:r>
      <w:r w:rsidR="005B4DF0">
        <w:t>. Cependant, il faut aussi admettre que certains facteurs déterminants de l’intégration du genre sont en dehors des domaines d’intervention du programme, car ils renvoient à des réformes institutionnelles de haut niveau.</w:t>
      </w:r>
    </w:p>
    <w:p w14:paraId="4EA220B0" w14:textId="77777777" w:rsidR="00AC34DD" w:rsidRDefault="00AC34DD" w:rsidP="00AC34DD">
      <w:pPr>
        <w:pStyle w:val="Titre2"/>
      </w:pPr>
      <w:bookmarkStart w:id="8" w:name="_Toc50746713"/>
      <w:r>
        <w:t>Au niveau des actions proposées</w:t>
      </w:r>
      <w:bookmarkEnd w:id="8"/>
    </w:p>
    <w:p w14:paraId="3CCCEF6E" w14:textId="77777777" w:rsidR="001C325A" w:rsidRDefault="001C325A" w:rsidP="008613BA">
      <w:pPr>
        <w:jc w:val="both"/>
      </w:pPr>
      <w:r>
        <w:t>Le renforcement du capital humain visé par les actions proposées cible directement les inégalités de genre relevées dans la phase d’identification des besoins et de l’analyse des spécificités de genre ci-dessus.  Le renforcement du capital humain va contribuer à la réduction des inégalités de genre de manière spécifique selon les domaines d’intervention et composantes de l’écosystème agricole privé.</w:t>
      </w:r>
    </w:p>
    <w:p w14:paraId="1D0A3398" w14:textId="77777777" w:rsidR="001C325A" w:rsidRDefault="001C325A" w:rsidP="008613BA">
      <w:pPr>
        <w:pStyle w:val="Paragraphedeliste"/>
        <w:numPr>
          <w:ilvl w:val="0"/>
          <w:numId w:val="4"/>
        </w:numPr>
        <w:spacing w:after="0"/>
        <w:jc w:val="both"/>
      </w:pPr>
      <w:r>
        <w:t>Formation professionnelle</w:t>
      </w:r>
    </w:p>
    <w:p w14:paraId="2B69FF86" w14:textId="77777777" w:rsidR="001C325A" w:rsidRDefault="001C325A" w:rsidP="00532B6F">
      <w:pPr>
        <w:jc w:val="both"/>
      </w:pPr>
      <w:r>
        <w:t xml:space="preserve">Concernant la formation professionnelle, ce sont les inégalités </w:t>
      </w:r>
      <w:r w:rsidR="00532B6F">
        <w:t>au genre et au milieu de résidence</w:t>
      </w:r>
      <w:r>
        <w:t xml:space="preserve"> qui sont particulièrement concernées. La rénovation de l’offre de formation vise à améliorer en particulier le niveau de qualification des jeunes ruraux déscolarisés et in fine leur employabilité. Les actions d’accompagnement des lauréats proposées ont d’autre part pour objectif de leur permettre d’accéder à l’auto-emploi ou à l’entreprenariat. </w:t>
      </w:r>
    </w:p>
    <w:p w14:paraId="1C7C7F17" w14:textId="77777777" w:rsidR="001C325A" w:rsidRDefault="001C325A" w:rsidP="008613BA">
      <w:pPr>
        <w:jc w:val="both"/>
      </w:pPr>
      <w:r>
        <w:t>L’une des actions les plus visibles est le développement de la capacité d’accueil des filles dans les centres de formation professionnelle. En effet, ce type de formation attire de plus en plus les jeunes filles et souvent celles-ci ne peuvent pas être admises en raison du manque de places disponibles pour elles en internat.</w:t>
      </w:r>
    </w:p>
    <w:p w14:paraId="02A75CA1" w14:textId="7D4A4E1C" w:rsidR="007322E9" w:rsidRDefault="00215737" w:rsidP="00D322FC">
      <w:pPr>
        <w:jc w:val="both"/>
      </w:pPr>
      <w:r>
        <w:t>Il faudra donc s’assurer que la rénovation des centres de formation professionnelle prenne en compte les enjeux de genre en termes d’adaptation des établissements et internats pour permettre l’accueil des jeunes filles, avec un principe de non-discrimination lors des admissions. Cette action devra faire l’objet d’un suivi chiffré sur la base d’un indicateur permettant d’évaluer l’évolution de la répartition selon de le genre des lauréats.</w:t>
      </w:r>
      <w:r w:rsidDel="00215737">
        <w:t xml:space="preserve"> </w:t>
      </w:r>
      <w:r w:rsidR="00D322FC">
        <w:t>De manière plus concrète, le programme pourra a</w:t>
      </w:r>
      <w:r w:rsidR="007322E9">
        <w:t>nnoncer la parité pour les effectifs</w:t>
      </w:r>
      <w:r w:rsidR="00D322FC">
        <w:t xml:space="preserve"> comme objectif dans les régions concernées pour la findu programme. </w:t>
      </w:r>
    </w:p>
    <w:p w14:paraId="7CD44B7A" w14:textId="48A31694" w:rsidR="007322E9" w:rsidRDefault="00D322FC" w:rsidP="00D322FC">
      <w:r>
        <w:t>Pour atteindre cette parité, le programme interviendra sur l’aménagement des structures d’accueil mais aussi sur le recrutement en assurant une p</w:t>
      </w:r>
      <w:r w:rsidR="007322E9">
        <w:t xml:space="preserve">ublicité pour les cursus auprès des garçons/filles dans les établissements </w:t>
      </w:r>
      <w:r>
        <w:t>scolaires, ainsi que des journées</w:t>
      </w:r>
      <w:r w:rsidR="007322E9">
        <w:t xml:space="preserve"> portes ouvertes avec témoignages d’apprenants et d’apprenantes</w:t>
      </w:r>
      <w:r>
        <w:t xml:space="preserve"> et de</w:t>
      </w:r>
      <w:r w:rsidR="007322E9">
        <w:t xml:space="preserve"> professionnels et professionnelles.</w:t>
      </w:r>
    </w:p>
    <w:p w14:paraId="6F244CCD" w14:textId="77777777" w:rsidR="001C325A" w:rsidRDefault="001C325A" w:rsidP="008613BA">
      <w:pPr>
        <w:pStyle w:val="Paragraphedeliste"/>
        <w:numPr>
          <w:ilvl w:val="0"/>
          <w:numId w:val="4"/>
        </w:numPr>
        <w:spacing w:after="0"/>
        <w:jc w:val="both"/>
      </w:pPr>
      <w:r>
        <w:t>Coopératives</w:t>
      </w:r>
    </w:p>
    <w:p w14:paraId="50A5DB10" w14:textId="77777777" w:rsidR="00946125" w:rsidRDefault="001C325A" w:rsidP="002D5C16">
      <w:pPr>
        <w:jc w:val="both"/>
      </w:pPr>
      <w:r>
        <w:t xml:space="preserve">Le renforcement des capacités des coopératives et l’accompagnement différencié selon le niveau de maturité des coopératives proposés visent à tenir compte des spécificités et des types de coopératives existantes. Les coopératives féminines relèvent notamment du pôle social et du pôle pilier II avec les projets de valorisation des produits du terroir. La formation des membres de ces coopératives </w:t>
      </w:r>
      <w:r w:rsidR="002D5C16">
        <w:t>sera adaptée aux besoins spécifiques des femmes.</w:t>
      </w:r>
    </w:p>
    <w:p w14:paraId="5EA33E32" w14:textId="2D97C806" w:rsidR="001C325A" w:rsidRDefault="00946125" w:rsidP="002E64D7">
      <w:pPr>
        <w:jc w:val="both"/>
      </w:pPr>
      <w:r>
        <w:t xml:space="preserve">Les besoins spécifiques des femmes sont de plusieurs types. Le plus évident consiste libérer le temps (et l’énergie) alloué par les femmes aux charges de travail domestique et familial. Il convient aussi d’améliorer l’accès des femmes aux ressources nécessaires à l’entreprenariat ; il s’agit notamment de faciliter l’accès au financement mais aussi de mettre en place des actions spécifiques d’accompagnement. Celles-ci peuvent prendre la forme de </w:t>
      </w:r>
      <w:r w:rsidR="001C119B">
        <w:t xml:space="preserve">développement de formations spécifiquement adaptées à l’entreprenariat féminin mais aussi de mettre en place des systèmes de </w:t>
      </w:r>
      <w:r w:rsidR="001C119B">
        <w:lastRenderedPageBreak/>
        <w:t>mentorat femmes-femmes et femmes-hommes. La création de groupes d’entrepreneurs «femmes » pour faciliter les échanges entre elles et permettre la diffusion des expériences</w:t>
      </w:r>
    </w:p>
    <w:p w14:paraId="3795E965" w14:textId="77777777" w:rsidR="001C325A" w:rsidRDefault="001C325A" w:rsidP="008613BA">
      <w:pPr>
        <w:pStyle w:val="Paragraphedeliste"/>
        <w:numPr>
          <w:ilvl w:val="0"/>
          <w:numId w:val="4"/>
        </w:numPr>
        <w:spacing w:after="0"/>
        <w:jc w:val="both"/>
      </w:pPr>
      <w:r>
        <w:t>Entreprenariat</w:t>
      </w:r>
    </w:p>
    <w:p w14:paraId="0D278A62" w14:textId="77777777" w:rsidR="001C325A" w:rsidRDefault="001C325A" w:rsidP="008613BA">
      <w:pPr>
        <w:jc w:val="both"/>
      </w:pPr>
      <w:r>
        <w:t>Le ciblage fin des activités d’accompagnement vers l’entreprenariat selon la gradation allant des AGR individuelles ou AGR collectives jusqu’</w:t>
      </w:r>
      <w:r w:rsidRPr="00D3229D">
        <w:t>aux plateformes de commercialisation et de transformation structurante</w:t>
      </w:r>
      <w:r>
        <w:t>s</w:t>
      </w:r>
      <w:r w:rsidRPr="00D3229D">
        <w:t xml:space="preserve"> pour le terroir agricole</w:t>
      </w:r>
      <w:r>
        <w:t xml:space="preserve"> permettront d’inclure spécifiquement les différents types d’acteurs en fonction de leur profil</w:t>
      </w:r>
      <w:r w:rsidR="005B4DF0">
        <w:t>,</w:t>
      </w:r>
      <w:r>
        <w:t xml:space="preserve"> dont les jeunes et les femmes en particulier. Les femmes sont relativement présentes dans les AGR collectives à travers les coopératives féminines</w:t>
      </w:r>
      <w:r w:rsidR="005B4DF0">
        <w:t>,</w:t>
      </w:r>
      <w:r w:rsidRPr="00CC2815">
        <w:t xml:space="preserve"> </w:t>
      </w:r>
      <w:r>
        <w:t xml:space="preserve">notamment. Le programme vise aussi spécifiquement l’accompagnement direct des jeunes ruraux afin qu’ils puissent trier avantage des potentialités des territoires. </w:t>
      </w:r>
    </w:p>
    <w:p w14:paraId="40F4780A" w14:textId="77777777" w:rsidR="001C325A" w:rsidRDefault="001C325A" w:rsidP="008613BA">
      <w:pPr>
        <w:pStyle w:val="Paragraphedeliste"/>
        <w:numPr>
          <w:ilvl w:val="0"/>
          <w:numId w:val="4"/>
        </w:numPr>
        <w:spacing w:after="0"/>
        <w:jc w:val="both"/>
      </w:pPr>
      <w:r>
        <w:t>Agriculture biologique</w:t>
      </w:r>
    </w:p>
    <w:p w14:paraId="7DADF870" w14:textId="77777777" w:rsidR="001C325A" w:rsidRDefault="001C325A" w:rsidP="008613BA">
      <w:pPr>
        <w:jc w:val="both"/>
      </w:pPr>
      <w:r>
        <w:t>L’agriculture biologique offre de nouvelles opportunités dans les territoires en particulier pour les jeunes et les femmes. Les activités du programme incluent un accompagnement des porteurs de projet bio – lauréats et entrepreneurs - qui visent spécifiquement les jeunes ruraux. Elles incluent aussi un accompagnement des coopératives de produits bio qui devraient bénéficier aux femmes. Les femmes sont relativement bien représentées dans les coopératives de produits de terroir qui offrent des potentialités de valorisation dans les circuits de commercialisation bio.</w:t>
      </w:r>
    </w:p>
    <w:p w14:paraId="33A615CA" w14:textId="2E3AF242" w:rsidR="00D322FC" w:rsidRDefault="00D322FC" w:rsidP="00946125">
      <w:pPr>
        <w:pStyle w:val="Paragraphedeliste"/>
        <w:numPr>
          <w:ilvl w:val="0"/>
          <w:numId w:val="4"/>
        </w:numPr>
        <w:spacing w:after="0"/>
        <w:jc w:val="both"/>
      </w:pPr>
      <w:r>
        <w:t>Projets structurants (souks, plate-formes)</w:t>
      </w:r>
    </w:p>
    <w:p w14:paraId="7FC47149" w14:textId="68599B40" w:rsidR="00D322FC" w:rsidRDefault="00D322FC" w:rsidP="00946125">
      <w:pPr>
        <w:jc w:val="both"/>
      </w:pPr>
      <w:r>
        <w:t>Pour les « </w:t>
      </w:r>
      <w:r w:rsidRPr="008B76B1">
        <w:t>projets d’investissement des collectivités locales structurants pour l’écosystème agricole régional</w:t>
      </w:r>
      <w:r>
        <w:t xml:space="preserve"> », </w:t>
      </w:r>
      <w:r w:rsidR="00946125">
        <w:t xml:space="preserve">le projet veillera à ce que les investissements créent également </w:t>
      </w:r>
      <w:r>
        <w:t xml:space="preserve">des opportunités </w:t>
      </w:r>
      <w:r w:rsidR="00946125">
        <w:t xml:space="preserve">pour les femmes. Cela implique de </w:t>
      </w:r>
      <w:r>
        <w:t xml:space="preserve">s’assurer que les infrastructures répondront </w:t>
      </w:r>
      <w:r w:rsidR="00946125">
        <w:t xml:space="preserve">effectivement </w:t>
      </w:r>
      <w:r>
        <w:t xml:space="preserve">aux besoins des femmes et des hommes </w:t>
      </w:r>
      <w:r w:rsidR="00946125">
        <w:t xml:space="preserve">et qu’elles seront accessibles à tous </w:t>
      </w:r>
      <w:r>
        <w:t>(adaptation de la localisation et du design aux besoins, participation des femmes aux consulta</w:t>
      </w:r>
      <w:r w:rsidR="00946125">
        <w:t>tions et aux prises de décision</w:t>
      </w:r>
      <w:r>
        <w:t>)</w:t>
      </w:r>
      <w:r w:rsidR="00946125">
        <w:t>.</w:t>
      </w:r>
    </w:p>
    <w:p w14:paraId="1620D49B" w14:textId="77777777" w:rsidR="00AC34DD" w:rsidRDefault="00AC34DD" w:rsidP="001C325A">
      <w:pPr>
        <w:pStyle w:val="Titre2"/>
      </w:pPr>
      <w:bookmarkStart w:id="9" w:name="_Toc50746714"/>
      <w:r>
        <w:t>Au niveau de</w:t>
      </w:r>
      <w:r w:rsidR="001C325A">
        <w:t>s outils de gestion du TREEA</w:t>
      </w:r>
      <w:bookmarkEnd w:id="9"/>
    </w:p>
    <w:p w14:paraId="0488F1CA" w14:textId="77777777" w:rsidR="00B53207" w:rsidRDefault="00B53207" w:rsidP="00B53207">
      <w:pPr>
        <w:jc w:val="both"/>
      </w:pPr>
      <w:r>
        <w:t xml:space="preserve">Le concept central du projet, la redynamisation des territoires ruraux par l’emploi et les initiatives économiques, ne permet pas la mise en œuvre d’actions classiques de lutte contre les inégalités de genre.  </w:t>
      </w:r>
    </w:p>
    <w:p w14:paraId="35605730" w14:textId="26A383CE" w:rsidR="00251E7F" w:rsidRDefault="00B53207" w:rsidP="00616FC3">
      <w:pPr>
        <w:jc w:val="both"/>
      </w:pPr>
      <w:r>
        <w:t>C’est pour cette raison principale que le choix a été fait de systématiser la prise en compte des inégalités dans les outils de gestion du projet que ce soit au moment de la mise en œuvre du plan d’information, de l’établissement des plans locaux pour l’emploi ou encore de la conduite des études d’impact des actions les plus importantes.</w:t>
      </w:r>
    </w:p>
    <w:p w14:paraId="4BFD90EC" w14:textId="63A33221" w:rsidR="00251E7F" w:rsidRDefault="00251E7F" w:rsidP="007C052F">
      <w:pPr>
        <w:pStyle w:val="Titre3"/>
      </w:pPr>
      <w:r>
        <w:t>Responsabilités en termes d’intégration du genre dans le programme</w:t>
      </w:r>
    </w:p>
    <w:p w14:paraId="2C00E0B3" w14:textId="6415190D" w:rsidR="001C119B" w:rsidRDefault="001C119B" w:rsidP="001C119B">
      <w:pPr>
        <w:jc w:val="both"/>
      </w:pPr>
      <w:r>
        <w:t>L’ensemble des intervenants du programme devra porter une attention aux aspects liés au genre. Il convient toutefois d’identifier qui sera en charge d’assurer la prise en compte dans la gestion courante du programme.</w:t>
      </w:r>
    </w:p>
    <w:p w14:paraId="0CB3F638" w14:textId="7E3C096B" w:rsidR="007C052F" w:rsidRDefault="007C052F" w:rsidP="00220747">
      <w:pPr>
        <w:jc w:val="both"/>
      </w:pPr>
      <w:r>
        <w:t xml:space="preserve">Les premiers intervenants concernés sont les animatrices et les animateurs territoriaux. Afin de leur permettre d’assurer ce rôle, ceux-ci recevront une formation initiale englobant l’ensemble des thématiques importantes liées au genre. Ils bénéficieront en outre d’un appui régulier dans le cadre de la mise en œuvre de l’assistance technique, dans ce cadre une expertise genre sera mobilisée de manière régulière afin de suivre, de contrôler et de réorienter les mécanismes mis en </w:t>
      </w:r>
      <w:r w:rsidR="00220747">
        <w:t xml:space="preserve">place Lors du recrutement l’AT devra respecter </w:t>
      </w:r>
      <w:r w:rsidR="00220747" w:rsidRPr="00220747">
        <w:t xml:space="preserve">une mixité dans </w:t>
      </w:r>
      <w:r w:rsidR="00220747">
        <w:t>la composition des équipes d’</w:t>
      </w:r>
      <w:r w:rsidR="00220747" w:rsidRPr="00220747">
        <w:t>animateurs territoriaux, pour faciliter la remontée de projets portés par des femmes.</w:t>
      </w:r>
      <w:r w:rsidR="00220747">
        <w:t xml:space="preserve"> Les équipes devront être composées au minimum de 50% de personnel féminin (en effet si il est partout possible à des animatrices de travailler avec des groupes cibles masculins, il existe beaucoup d’endroits où seules des animatrices peuvent avoir un accès facile aux groupes cibles féminins).</w:t>
      </w:r>
    </w:p>
    <w:p w14:paraId="523A4CE7" w14:textId="6BDF2391" w:rsidR="00251E7F" w:rsidRDefault="007C052F" w:rsidP="007C052F">
      <w:pPr>
        <w:jc w:val="both"/>
      </w:pPr>
      <w:r>
        <w:t>A ce dispositif mis en œuvre dans le cadre de l’assistance technique viendra s’ajouter l’implication des points</w:t>
      </w:r>
      <w:r w:rsidR="00251E7F">
        <w:t xml:space="preserve"> focaux </w:t>
      </w:r>
      <w:r>
        <w:t>g</w:t>
      </w:r>
      <w:r w:rsidR="00251E7F">
        <w:t>enre des DRA</w:t>
      </w:r>
      <w:r>
        <w:t xml:space="preserve">. Ces points focaux, plus habitués à travailler sur des problématiques </w:t>
      </w:r>
      <w:r>
        <w:lastRenderedPageBreak/>
        <w:t>agricoles seront formés au démarrage du programme sur les thématiques nouvelles, notamment celles concernant l’entreprenariat féminin.</w:t>
      </w:r>
      <w:r w:rsidR="00251E7F">
        <w:t xml:space="preserve"> </w:t>
      </w:r>
    </w:p>
    <w:p w14:paraId="21A51F60" w14:textId="76F06617" w:rsidR="00251E7F" w:rsidRDefault="00220747" w:rsidP="00220747">
      <w:pPr>
        <w:jc w:val="both"/>
      </w:pPr>
      <w:r>
        <w:t>Ces</w:t>
      </w:r>
      <w:r w:rsidRPr="00220747">
        <w:t xml:space="preserve"> actions d’intégration du genre </w:t>
      </w:r>
      <w:r>
        <w:t xml:space="preserve">seront formalisées </w:t>
      </w:r>
      <w:r w:rsidRPr="00220747">
        <w:t>dans un Plan d’Action Genre en phase d’amorçage, pour identifier les actions, responsabilités et indicateurs de suivi, et de suivre facilement la bonne mise en œuvre des actions</w:t>
      </w:r>
      <w:r>
        <w:t xml:space="preserve">. Ce document explicitera le rôle de chacun d’intervenants et notamment celui du </w:t>
      </w:r>
      <w:r w:rsidR="00251E7F">
        <w:t xml:space="preserve">responsable E&amp;S </w:t>
      </w:r>
      <w:r>
        <w:t>sera</w:t>
      </w:r>
      <w:r w:rsidR="00251E7F">
        <w:t xml:space="preserve"> garant de l’intégration du genre sur l’ensemble du programme</w:t>
      </w:r>
    </w:p>
    <w:p w14:paraId="55E2C40F" w14:textId="0114C2FA" w:rsidR="00220747" w:rsidRPr="001C325A" w:rsidRDefault="00220747" w:rsidP="00220747">
      <w:pPr>
        <w:jc w:val="both"/>
      </w:pPr>
      <w:r>
        <w:t>L’élaboration de ce plan d’action genre relèvera de la responsabilité de l’AT genre qui aura comme tâches principale d’assurer l’intégration du genre dans les mécanismes de concertation, de conduire le développement d’outils spécifiques adaptés au programme et d’assurer la sensibilisation et la formation des cadres, en particulier du responsable E&amp;S, des DRA et des animateurs territoriaux</w:t>
      </w:r>
    </w:p>
    <w:p w14:paraId="1E69FC87" w14:textId="61BA6FEC" w:rsidR="0006343C" w:rsidRDefault="00251E7F" w:rsidP="00251E7F">
      <w:pPr>
        <w:pStyle w:val="Titre3"/>
      </w:pPr>
      <w:r>
        <w:t>P</w:t>
      </w:r>
      <w:r w:rsidR="001C325A">
        <w:t>lan d</w:t>
      </w:r>
      <w:r w:rsidR="0079777C">
        <w:t>e communication</w:t>
      </w:r>
    </w:p>
    <w:p w14:paraId="630992CB" w14:textId="77777777" w:rsidR="0079777C" w:rsidRDefault="0079777C" w:rsidP="0079777C">
      <w:pPr>
        <w:jc w:val="both"/>
      </w:pPr>
      <w:r>
        <w:t xml:space="preserve">La conception préliminaire du projet prévoit la mise en œuvre d’un important plan </w:t>
      </w:r>
      <w:r w:rsidRPr="0079777C">
        <w:t>de communication et de visibilité</w:t>
      </w:r>
      <w:r>
        <w:t>, doté d’un budget de 1 M€.</w:t>
      </w:r>
    </w:p>
    <w:p w14:paraId="01516817" w14:textId="77777777" w:rsidR="0049003D" w:rsidRDefault="0079777C" w:rsidP="0049003D">
      <w:pPr>
        <w:jc w:val="both"/>
      </w:pPr>
      <w:r>
        <w:t xml:space="preserve">Le plan de communication, dont les jeunes et les femmes constituent la cible principale, est un outil important, constituant le premier niveau du processus d’inclusion. L’information à grande échelle, l’adaptation des messages </w:t>
      </w:r>
      <w:r w:rsidR="0049003D">
        <w:t>et leur déclinaison régionale permettront d’informer les femmes et les jeunes des opportunités offertes par le programme et de la priorité donnée à leur insertion</w:t>
      </w:r>
      <w:bookmarkStart w:id="10" w:name="_GoBack"/>
      <w:bookmarkEnd w:id="10"/>
      <w:r w:rsidR="0049003D">
        <w:t xml:space="preserve">. </w:t>
      </w:r>
    </w:p>
    <w:p w14:paraId="2B12F4E0" w14:textId="77777777" w:rsidR="0049003D" w:rsidRDefault="0049003D" w:rsidP="0049003D">
      <w:pPr>
        <w:jc w:val="both"/>
      </w:pPr>
      <w:r>
        <w:t>Les femmes et les jeunes seront aussi clairement et directement informés des procédures de mise en œuvre, ce qui permettra d’éviter toute captation du programme par les groupes sociaux les mieux informés et les mieux structurés et de garantir leur inclusion</w:t>
      </w:r>
    </w:p>
    <w:p w14:paraId="114909E6" w14:textId="77777777" w:rsidR="001B7212" w:rsidRPr="001B7212" w:rsidRDefault="0079777C" w:rsidP="0079777C">
      <w:pPr>
        <w:jc w:val="both"/>
      </w:pPr>
      <w:r>
        <w:t xml:space="preserve"> </w:t>
      </w:r>
    </w:p>
    <w:p w14:paraId="3A0D7756" w14:textId="77777777" w:rsidR="0006343C" w:rsidRDefault="00B53207" w:rsidP="00B53207">
      <w:pPr>
        <w:pStyle w:val="Titre3"/>
      </w:pPr>
      <w:r>
        <w:t>Prise en compte des inégalités de genre dans l’élaboration des</w:t>
      </w:r>
      <w:r w:rsidR="0006343C">
        <w:t xml:space="preserve"> plans locaux</w:t>
      </w:r>
    </w:p>
    <w:p w14:paraId="31A7F7F8" w14:textId="77777777" w:rsidR="00B53207" w:rsidRDefault="00B53207" w:rsidP="00B53207">
      <w:pPr>
        <w:jc w:val="both"/>
      </w:pPr>
      <w:r>
        <w:t xml:space="preserve">L’élaboration des plans locaux </w:t>
      </w:r>
      <w:r w:rsidRPr="005E2F03">
        <w:t>pour l’emploi et les initiatives économiques agricoles et para-agricoles</w:t>
      </w:r>
      <w:r>
        <w:t xml:space="preserve"> sera conduite selon une séquence participative, sommairement décrite dans la note de dimensionnement global du projet.</w:t>
      </w:r>
    </w:p>
    <w:p w14:paraId="13E0BF76" w14:textId="77777777" w:rsidR="00541335" w:rsidRDefault="00B53207" w:rsidP="00BD3103">
      <w:pPr>
        <w:jc w:val="both"/>
      </w:pPr>
      <w:r>
        <w:t>Cette séquence de planification et de programmation</w:t>
      </w:r>
      <w:r w:rsidR="00541335">
        <w:t xml:space="preserve"> doit être inclusive et permettre de prendre en compte les besoins spécifiques des différents groupes sociaux</w:t>
      </w:r>
      <w:r w:rsidR="00754371">
        <w:t>, les plus éloignées de l’emploi et des possibilités de création d’activités</w:t>
      </w:r>
      <w:r w:rsidR="00541335">
        <w:t xml:space="preserve"> Une attention particulière devra être apportée aux femmes mais aussi aux </w:t>
      </w:r>
      <w:r w:rsidR="00754371">
        <w:t xml:space="preserve">jeunes </w:t>
      </w:r>
      <w:r w:rsidR="00541335">
        <w:t xml:space="preserve">sans terre, deux groupes peu impactés par les actions classiques d’appui au développement des filières (tant à l’amont qu’à l’aval) et le plus souvent écartés des mécanismes de consultation lors de l’élaboration des projets. </w:t>
      </w:r>
    </w:p>
    <w:p w14:paraId="301DC798" w14:textId="77777777" w:rsidR="00541335" w:rsidRDefault="00541335" w:rsidP="00541335">
      <w:pPr>
        <w:jc w:val="both"/>
      </w:pPr>
      <w:r>
        <w:t>La séquence définitive de planification qui sera précisée par le manuel de procédure</w:t>
      </w:r>
      <w:r w:rsidR="00754371">
        <w:t>s</w:t>
      </w:r>
      <w:r>
        <w:t xml:space="preserve"> devra permettre de garantir l’inclusion de ces groupes et la prise en compte de leurs besoins.</w:t>
      </w:r>
    </w:p>
    <w:p w14:paraId="017ECEC4" w14:textId="77777777" w:rsidR="00541335" w:rsidRDefault="00541335" w:rsidP="00541335">
      <w:pPr>
        <w:jc w:val="both"/>
      </w:pPr>
      <w:r>
        <w:t xml:space="preserve">L’inclusion </w:t>
      </w:r>
      <w:r w:rsidR="00754371">
        <w:t>des femmes</w:t>
      </w:r>
      <w:r>
        <w:t xml:space="preserve"> ne passe pas simplement par leur invitation aux réunions de concertation ; peu habitué</w:t>
      </w:r>
      <w:r w:rsidR="00754371">
        <w:t>e</w:t>
      </w:r>
      <w:r>
        <w:t xml:space="preserve">s à la prise de parole en public </w:t>
      </w:r>
      <w:r w:rsidR="00754371">
        <w:t>certaines</w:t>
      </w:r>
      <w:r>
        <w:t xml:space="preserve"> ne pourront pas se faire entendre</w:t>
      </w:r>
      <w:r w:rsidR="003F4701">
        <w:t xml:space="preserve"> en face</w:t>
      </w:r>
      <w:r>
        <w:t xml:space="preserve"> des « notables » ainsi que des acteurs associatifs locaux, véritables </w:t>
      </w:r>
      <w:r w:rsidR="003F4701">
        <w:t xml:space="preserve">« citoyens professionnels » certains de leur représentativité et de la justesse de leur propos. </w:t>
      </w:r>
    </w:p>
    <w:p w14:paraId="78CEDFAF" w14:textId="77777777" w:rsidR="00853D88" w:rsidRDefault="00853D88" w:rsidP="00853D88">
      <w:pPr>
        <w:jc w:val="both"/>
      </w:pPr>
      <w:r>
        <w:t xml:space="preserve">Il sera donc nécessaire de conduire des consultations spécifiques à destination de ces groupes mais aussi d’appuyer et de relayer l’expression de leurs besoins et de </w:t>
      </w:r>
      <w:r w:rsidR="00BD3103">
        <w:t>leurs demandes</w:t>
      </w:r>
      <w:r>
        <w:t xml:space="preserve"> dans les instances locales de concertation. Cette tâche incombera aux équipes des DRA, des CCA avec l’appui des animateurs provinciaux de l’AT. </w:t>
      </w:r>
    </w:p>
    <w:p w14:paraId="33683C67" w14:textId="77777777" w:rsidR="00853D88" w:rsidRDefault="00853D88" w:rsidP="00853D88">
      <w:pPr>
        <w:jc w:val="both"/>
      </w:pPr>
      <w:r>
        <w:t xml:space="preserve">Selon les régions et les territoires, il sera nécessaire d’adapter les mécanismes de concertation. Ce rôle sera dévolu à l’expert(e) genre de l’équipe d’assistance technique qui assurera aussi une formation aux </w:t>
      </w:r>
      <w:r>
        <w:lastRenderedPageBreak/>
        <w:t>outils spécifiques de l’approche genre à l’ensemble des cadres impliqués dans la conduite des planifications.</w:t>
      </w:r>
    </w:p>
    <w:p w14:paraId="40E21C27" w14:textId="77777777" w:rsidR="00853D88" w:rsidRDefault="00853D88" w:rsidP="00853D88">
      <w:pPr>
        <w:jc w:val="both"/>
      </w:pPr>
      <w:r>
        <w:t>Afin de permettre le contrôle du respect des mesures d’inclusion dans les plans locaux par les comités régionaux, il conviendra d’inclure la description de ces activités (de manière</w:t>
      </w:r>
      <w:r w:rsidRPr="00853D88">
        <w:t xml:space="preserve"> </w:t>
      </w:r>
      <w:r>
        <w:t xml:space="preserve">concise) dans la documentation </w:t>
      </w:r>
      <w:r w:rsidR="006D0B4F">
        <w:t>et éventuellement d’arrêter un sommaire type des documents de planification incluant un volet genre.</w:t>
      </w:r>
      <w:r>
        <w:t xml:space="preserve">  </w:t>
      </w:r>
    </w:p>
    <w:p w14:paraId="3D5ECAC0" w14:textId="77777777" w:rsidR="00B53207" w:rsidRDefault="00B53207" w:rsidP="000D2724"/>
    <w:p w14:paraId="789505A2" w14:textId="77777777" w:rsidR="00EB5273" w:rsidRDefault="00EB5273" w:rsidP="004409ED">
      <w:pPr>
        <w:pStyle w:val="Titre3"/>
        <w:rPr>
          <w:rFonts w:eastAsia="Arial Narrow"/>
        </w:rPr>
      </w:pPr>
      <w:bookmarkStart w:id="11" w:name="_Toc49858710"/>
      <w:bookmarkStart w:id="12" w:name="_Toc49858712"/>
      <w:r w:rsidRPr="005C7EA6">
        <w:rPr>
          <w:rFonts w:eastAsia="Arial Narrow"/>
        </w:rPr>
        <w:t xml:space="preserve">Processus de maîtrise des risques </w:t>
      </w:r>
      <w:bookmarkEnd w:id="11"/>
      <w:r w:rsidR="004409ED">
        <w:rPr>
          <w:rFonts w:eastAsia="Arial Narrow"/>
        </w:rPr>
        <w:t>prévus par le CGES</w:t>
      </w:r>
    </w:p>
    <w:p w14:paraId="0806088C" w14:textId="77777777" w:rsidR="004409ED" w:rsidRPr="005C7EA6" w:rsidRDefault="004409ED" w:rsidP="001B7212">
      <w:pPr>
        <w:jc w:val="both"/>
      </w:pPr>
      <w:r w:rsidRPr="005C7EA6">
        <w:t xml:space="preserve">Le Programme prévoit d’accompagner des projets et porteurs de projet sur les plans technique et financier. </w:t>
      </w:r>
      <w:r>
        <w:t>En application des dispositions du CDES, u</w:t>
      </w:r>
      <w:r w:rsidRPr="005C7EA6">
        <w:t>n processus de sélection inclusif, équitable et transparent devra être mis en œuvre de manière à s’assurer qu’il n’y a pas de traitement préférentiel dans la sélection des bénéficiaires et sites</w:t>
      </w:r>
      <w:r>
        <w:t xml:space="preserve"> et l’attribution des aides.</w:t>
      </w:r>
    </w:p>
    <w:p w14:paraId="6A829D87" w14:textId="77777777" w:rsidR="004409ED" w:rsidRPr="004409ED" w:rsidRDefault="004409ED" w:rsidP="004409ED"/>
    <w:p w14:paraId="2FE22680" w14:textId="77777777" w:rsidR="00EB5273" w:rsidRPr="005C7EA6" w:rsidRDefault="00EB5273" w:rsidP="004409ED">
      <w:pPr>
        <w:pStyle w:val="Titre4"/>
      </w:pPr>
      <w:r w:rsidRPr="005C7EA6">
        <w:t>Processus de sélection des bénéficiaires</w:t>
      </w:r>
      <w:bookmarkEnd w:id="12"/>
    </w:p>
    <w:p w14:paraId="60425ACF" w14:textId="77777777" w:rsidR="00220747" w:rsidRDefault="00EB5273" w:rsidP="001B7212">
      <w:pPr>
        <w:jc w:val="both"/>
      </w:pPr>
      <w:r w:rsidRPr="005C7EA6">
        <w:t xml:space="preserve">Lorsque des projets seront réalisés par l’ADA ou les DRA et DPA, ceux-ci devront l’être </w:t>
      </w:r>
      <w:r>
        <w:t>soumis</w:t>
      </w:r>
      <w:r w:rsidRPr="005C7EA6">
        <w:t xml:space="preserve"> à l’avis du Comité Régional de Coordination qui validera chaque année N les actions éligibles à l’année N+1. Les nouveaux projets seront analysés et soumis à la non-objection de l’AFD. Les enjeux environnementaux et sociaux seront à ce titre particulièrement étudiés afin de s’assurer que les principes de l’emploi décent et de la réduction des inégalités femmes-hommes soient systématiquement intégrés dans la conception et la mise en œuvre des investissements éligibles.</w:t>
      </w:r>
    </w:p>
    <w:p w14:paraId="11EBC9E7" w14:textId="60D16442" w:rsidR="00EB5273" w:rsidRPr="005C7EA6" w:rsidRDefault="002E64D7" w:rsidP="002E64D7">
      <w:pPr>
        <w:jc w:val="both"/>
      </w:pPr>
      <w:r>
        <w:t xml:space="preserve">Pour cela, </w:t>
      </w:r>
      <w:r w:rsidR="00220747" w:rsidRPr="00220747">
        <w:t>le questionnaire E&amp;S (qui se</w:t>
      </w:r>
      <w:r>
        <w:t>ra rempli pour</w:t>
      </w:r>
      <w:r>
        <w:t xml:space="preserve"> </w:t>
      </w:r>
      <w:r>
        <w:t xml:space="preserve">tous les projets) comprendra un volet spécifiquement dédié à </w:t>
      </w:r>
      <w:r w:rsidR="00220747" w:rsidRPr="00220747">
        <w:t xml:space="preserve">l’identification des projets présentant des opportunités en termes de réduction des inégalités. Les projets </w:t>
      </w:r>
      <w:r>
        <w:t xml:space="preserve">ainsi </w:t>
      </w:r>
      <w:r w:rsidR="00220747" w:rsidRPr="00220747">
        <w:t xml:space="preserve">identifiés </w:t>
      </w:r>
      <w:r>
        <w:t>seront</w:t>
      </w:r>
      <w:r w:rsidRPr="00220747">
        <w:t xml:space="preserve"> </w:t>
      </w:r>
      <w:r w:rsidR="00220747" w:rsidRPr="00220747">
        <w:t>alors être étudiés plus précisément sous cet angle (baseline genre, identification des mesures spécifiques comme adaptation du design, appui à des activités féminines…, suivi).</w:t>
      </w:r>
    </w:p>
    <w:p w14:paraId="1DAD6EBF" w14:textId="77777777" w:rsidR="00EB5273" w:rsidRPr="005C7EA6" w:rsidRDefault="00EB5273" w:rsidP="001B7212">
      <w:pPr>
        <w:jc w:val="both"/>
      </w:pPr>
      <w:r w:rsidRPr="005C7EA6">
        <w:t>En parallèle le Programme prévoit d’accompagner des OPA. Ces OPA seront sélectionnées sur la base d’une approche systémique tenant compte à la fois de la contribution de l’OPA à l’atteinte des objectifs du Programme, des potentiels impacts environnementaux et sociaux des activités de l’OPA, de la bonne gouvernance de l’OPA et de sa volonté à bénéficier d’un accompagnement. Aucun accompagnement ne sera mis en œuvre sans une demande clairement exprimée par les membres de l’OPA.</w:t>
      </w:r>
    </w:p>
    <w:p w14:paraId="217E6856" w14:textId="52F131A4" w:rsidR="00EB5273" w:rsidRPr="000D2724" w:rsidRDefault="00EB5273" w:rsidP="002E64D7">
      <w:pPr>
        <w:jc w:val="both"/>
      </w:pPr>
      <w:r w:rsidRPr="002E64D7">
        <w:t>Les participants aux sessions de formation et sensibilisation seront sélectionnés de manière à tenir compte des caractéristiques sociales des territoires/entités considérés. Des sessions spécifiques devront ainsi être dédiées aux femmes et aux jeunes. Aussi, il sera important que le Programme puisse cibler les différentes catégories socio-économiques d’entrepreneurs. C’est pourquoi, une attention particulière sera accordée à l’établissement de typologies. Ces typologies seront utilisées pour s’assurer que le Programme réponde aux besoins des différentes catégories socio-économiques identifiées.</w:t>
      </w:r>
    </w:p>
    <w:p w14:paraId="713AD691" w14:textId="77777777" w:rsidR="00771615" w:rsidRDefault="00771615" w:rsidP="002D5C16">
      <w:pPr>
        <w:spacing w:after="0"/>
      </w:pPr>
    </w:p>
    <w:sectPr w:rsidR="007716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034B1" w16cid:durableId="23086338"/>
  <w16cid:commentId w16cid:paraId="116246D7" w16cid:durableId="230869DF"/>
  <w16cid:commentId w16cid:paraId="4981ADFD" w16cid:durableId="23086B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7E6C8" w14:textId="77777777" w:rsidR="002A0498" w:rsidRDefault="002A0498" w:rsidP="00C54B7C">
      <w:pPr>
        <w:spacing w:after="0"/>
      </w:pPr>
      <w:r>
        <w:separator/>
      </w:r>
    </w:p>
  </w:endnote>
  <w:endnote w:type="continuationSeparator" w:id="0">
    <w:p w14:paraId="66B8D9F0" w14:textId="77777777" w:rsidR="002A0498" w:rsidRDefault="002A0498" w:rsidP="00C54B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Corps)">
    <w:altName w:val="Calibri"/>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10143" w14:textId="77777777" w:rsidR="002A0498" w:rsidRDefault="002A0498" w:rsidP="00C54B7C">
      <w:pPr>
        <w:spacing w:after="0"/>
      </w:pPr>
      <w:r>
        <w:separator/>
      </w:r>
    </w:p>
  </w:footnote>
  <w:footnote w:type="continuationSeparator" w:id="0">
    <w:p w14:paraId="557A77C8" w14:textId="77777777" w:rsidR="002A0498" w:rsidRDefault="002A0498" w:rsidP="00C54B7C">
      <w:pPr>
        <w:spacing w:after="0"/>
      </w:pPr>
      <w:r>
        <w:continuationSeparator/>
      </w:r>
    </w:p>
  </w:footnote>
  <w:footnote w:id="1">
    <w:p w14:paraId="5A552E7A" w14:textId="77777777" w:rsidR="00D322FC" w:rsidRPr="00E50554" w:rsidRDefault="00D322FC" w:rsidP="00C54B7C">
      <w:pPr>
        <w:pStyle w:val="Notedebasdepage"/>
        <w:rPr>
          <w:lang w:val="en-US"/>
        </w:rPr>
      </w:pPr>
      <w:r>
        <w:rPr>
          <w:rStyle w:val="Appelnotedebasdep"/>
        </w:rPr>
        <w:footnoteRef/>
      </w:r>
      <w:r w:rsidRPr="00E50554">
        <w:rPr>
          <w:lang w:val="en-US"/>
        </w:rPr>
        <w:t xml:space="preserve"> ODCO. http://www.odco.gov.ma/fr/content/l%E2%80%99historique-des-coop%C3%A9ratives-au-maroc</w:t>
      </w:r>
    </w:p>
  </w:footnote>
  <w:footnote w:id="2">
    <w:p w14:paraId="10E4E2E1" w14:textId="77777777" w:rsidR="00D322FC" w:rsidRPr="00947093" w:rsidRDefault="00D322FC" w:rsidP="00C54B7C">
      <w:pPr>
        <w:rPr>
          <w:rFonts w:eastAsia="Times New Roman"/>
          <w:sz w:val="24"/>
          <w:szCs w:val="24"/>
          <w:lang w:eastAsia="fr-FR"/>
        </w:rPr>
      </w:pPr>
      <w:r>
        <w:rPr>
          <w:rStyle w:val="Appelnotedebasdep"/>
        </w:rPr>
        <w:footnoteRef/>
      </w:r>
      <w:r w:rsidRPr="00947093">
        <w:rPr>
          <w:lang w:val="en-US"/>
        </w:rPr>
        <w:t xml:space="preserve"> </w:t>
      </w:r>
      <w:r w:rsidRPr="00947093">
        <w:rPr>
          <w:rFonts w:eastAsia="Times New Roman"/>
          <w:color w:val="222222"/>
          <w:sz w:val="20"/>
          <w:szCs w:val="20"/>
          <w:shd w:val="clear" w:color="auto" w:fill="FFFFFF"/>
          <w:lang w:val="en-US" w:eastAsia="fr-FR"/>
        </w:rPr>
        <w:t xml:space="preserve">Faouzi, H. (2012). </w:t>
      </w:r>
      <w:r w:rsidRPr="00947093">
        <w:rPr>
          <w:rFonts w:eastAsia="Times New Roman"/>
          <w:color w:val="222222"/>
          <w:sz w:val="20"/>
          <w:szCs w:val="20"/>
          <w:shd w:val="clear" w:color="auto" w:fill="FFFFFF"/>
          <w:lang w:eastAsia="fr-FR"/>
        </w:rPr>
        <w:t>Impact des coopératives féminines sur la préservation et la valorisation de l’arganeraie: cas de la coopérative Tafyoucht (confédération des Ait Baâmrane, Anti-Atlas, Maroc). </w:t>
      </w:r>
      <w:r w:rsidRPr="00947093">
        <w:rPr>
          <w:rFonts w:eastAsia="Times New Roman"/>
          <w:i/>
          <w:iCs/>
          <w:color w:val="222222"/>
          <w:sz w:val="20"/>
          <w:szCs w:val="20"/>
          <w:shd w:val="clear" w:color="auto" w:fill="FFFFFF"/>
          <w:lang w:eastAsia="fr-FR"/>
        </w:rPr>
        <w:t>Confins. Revue franco-brésilienne de géographie/Revista franco-brasilera de geografia</w:t>
      </w:r>
      <w:r w:rsidRPr="00947093">
        <w:rPr>
          <w:rFonts w:eastAsia="Times New Roman"/>
          <w:color w:val="222222"/>
          <w:sz w:val="20"/>
          <w:szCs w:val="20"/>
          <w:shd w:val="clear" w:color="auto" w:fill="FFFFFF"/>
          <w:lang w:eastAsia="fr-FR"/>
        </w:rPr>
        <w:t>, (14).</w:t>
      </w:r>
    </w:p>
  </w:footnote>
  <w:footnote w:id="3">
    <w:p w14:paraId="37E07C13" w14:textId="77777777" w:rsidR="00D322FC" w:rsidRPr="00947093" w:rsidRDefault="00D322FC" w:rsidP="00C54B7C">
      <w:pPr>
        <w:rPr>
          <w:shd w:val="clear" w:color="auto" w:fill="FFFFFF"/>
          <w:lang w:eastAsia="fr-FR"/>
        </w:rPr>
      </w:pPr>
      <w:r w:rsidRPr="00947093">
        <w:rPr>
          <w:rStyle w:val="Appelnotedebasdep"/>
        </w:rPr>
        <w:footnoteRef/>
      </w:r>
      <w:r w:rsidRPr="00947093">
        <w:t xml:space="preserve"> </w:t>
      </w:r>
      <w:r w:rsidRPr="00947093">
        <w:rPr>
          <w:shd w:val="clear" w:color="auto" w:fill="FFFFFF"/>
          <w:lang w:eastAsia="fr-FR"/>
        </w:rPr>
        <w:t>Gillot, G. (2017). Les coopératives, une bonne mauvaise solution à la vulnérabilité des femmes au Maroc?. </w:t>
      </w:r>
      <w:r w:rsidRPr="00947093">
        <w:rPr>
          <w:i/>
          <w:iCs/>
          <w:shd w:val="clear" w:color="auto" w:fill="FFFFFF"/>
          <w:lang w:eastAsia="fr-FR"/>
        </w:rPr>
        <w:t>Espace populations sociétés. Space populations societies</w:t>
      </w:r>
      <w:r w:rsidRPr="00947093">
        <w:rPr>
          <w:shd w:val="clear" w:color="auto" w:fill="FFFFFF"/>
          <w:lang w:eastAsia="fr-FR"/>
        </w:rPr>
        <w:t>, (2016/3).</w:t>
      </w:r>
    </w:p>
    <w:p w14:paraId="3A04B06E" w14:textId="77777777" w:rsidR="00D322FC" w:rsidRPr="00947093" w:rsidRDefault="00D322FC" w:rsidP="00C54B7C">
      <w:pPr>
        <w:rPr>
          <w:rFonts w:eastAsia="Times New Roman"/>
          <w:sz w:val="24"/>
          <w:szCs w:val="24"/>
          <w:lang w:eastAsia="fr-FR"/>
        </w:rPr>
      </w:pPr>
      <w:r w:rsidRPr="00947093">
        <w:rPr>
          <w:rFonts w:eastAsia="Times New Roman"/>
          <w:color w:val="222222"/>
          <w:sz w:val="20"/>
          <w:szCs w:val="20"/>
          <w:shd w:val="clear" w:color="auto" w:fill="FFFFFF"/>
          <w:lang w:eastAsia="fr-FR"/>
        </w:rPr>
        <w:t>Chohin-Kuper, A., &amp; Kemmoun, H. (2010). De la théorie à la pratique: le commerce équitable de l'huile d'olive au Maroc. </w:t>
      </w:r>
      <w:r w:rsidRPr="00947093">
        <w:rPr>
          <w:rFonts w:eastAsia="Times New Roman"/>
          <w:i/>
          <w:iCs/>
          <w:color w:val="222222"/>
          <w:sz w:val="20"/>
          <w:szCs w:val="20"/>
          <w:shd w:val="clear" w:color="auto" w:fill="FFFFFF"/>
          <w:lang w:eastAsia="fr-FR"/>
        </w:rPr>
        <w:t>Cahiers Agricultures</w:t>
      </w:r>
      <w:r w:rsidRPr="00947093">
        <w:rPr>
          <w:rFonts w:eastAsia="Times New Roman"/>
          <w:color w:val="222222"/>
          <w:sz w:val="20"/>
          <w:szCs w:val="20"/>
          <w:shd w:val="clear" w:color="auto" w:fill="FFFFFF"/>
          <w:lang w:eastAsia="fr-FR"/>
        </w:rPr>
        <w:t>, </w:t>
      </w:r>
      <w:r w:rsidRPr="00947093">
        <w:rPr>
          <w:rFonts w:eastAsia="Times New Roman"/>
          <w:i/>
          <w:iCs/>
          <w:color w:val="222222"/>
          <w:sz w:val="20"/>
          <w:szCs w:val="20"/>
          <w:shd w:val="clear" w:color="auto" w:fill="FFFFFF"/>
          <w:lang w:eastAsia="fr-FR"/>
        </w:rPr>
        <w:t>19</w:t>
      </w:r>
      <w:r w:rsidRPr="00947093">
        <w:rPr>
          <w:rFonts w:eastAsia="Times New Roman"/>
          <w:color w:val="222222"/>
          <w:sz w:val="20"/>
          <w:szCs w:val="20"/>
          <w:shd w:val="clear" w:color="auto" w:fill="FFFFFF"/>
          <w:lang w:eastAsia="fr-FR"/>
        </w:rPr>
        <w:t>, 17-22.</w:t>
      </w:r>
    </w:p>
  </w:footnote>
  <w:footnote w:id="4">
    <w:p w14:paraId="60F14965" w14:textId="77777777" w:rsidR="00D322FC" w:rsidRPr="00947093" w:rsidRDefault="00D322FC" w:rsidP="00C54B7C">
      <w:pPr>
        <w:pStyle w:val="Notedebasdepage"/>
      </w:pPr>
      <w:r w:rsidRPr="00947093">
        <w:rPr>
          <w:rStyle w:val="Appelnotedebasdep"/>
        </w:rPr>
        <w:footnoteRef/>
      </w:r>
      <w:r w:rsidRPr="00947093">
        <w:t xml:space="preserve"> Faouzi (2012), Art. cit.</w:t>
      </w:r>
    </w:p>
  </w:footnote>
  <w:footnote w:id="5">
    <w:p w14:paraId="239994F0" w14:textId="77777777" w:rsidR="00D322FC" w:rsidRDefault="00D322FC" w:rsidP="00C54B7C">
      <w:pPr>
        <w:pStyle w:val="Notedebasdepage"/>
      </w:pPr>
      <w:r>
        <w:rPr>
          <w:rStyle w:val="Appelnotedebasdep"/>
        </w:rPr>
        <w:footnoteRef/>
      </w:r>
      <w:r>
        <w:t xml:space="preserve"> MAPM. Les produits labellisés au Maroc</w:t>
      </w:r>
    </w:p>
  </w:footnote>
  <w:footnote w:id="6">
    <w:p w14:paraId="55F38E95" w14:textId="77777777" w:rsidR="00D322FC" w:rsidRDefault="00D322FC" w:rsidP="00C54B7C">
      <w:pPr>
        <w:pStyle w:val="Notedebasdepage"/>
      </w:pPr>
      <w:r>
        <w:rPr>
          <w:rStyle w:val="Appelnotedebasdep"/>
        </w:rPr>
        <w:footnoteRef/>
      </w:r>
      <w:r>
        <w:t xml:space="preserve"> ADA (2020). Données relatives aux coopératives des produits du terroir. Région Souss Massa.</w:t>
      </w:r>
    </w:p>
  </w:footnote>
  <w:footnote w:id="7">
    <w:p w14:paraId="7BB1CA55" w14:textId="77777777" w:rsidR="00D322FC" w:rsidRDefault="00D322FC" w:rsidP="00C54B7C">
      <w:pPr>
        <w:pStyle w:val="Notedebasdepage"/>
      </w:pPr>
      <w:r>
        <w:rPr>
          <w:rStyle w:val="Appelnotedebasdep"/>
        </w:rPr>
        <w:footnoteRef/>
      </w:r>
      <w:r>
        <w:t xml:space="preserve"> IRAM (2016). Suivi d’impact socio-économique des crédits octroyés par la société Tamwil el Fellah. Crédit Agricole, AFD. </w:t>
      </w:r>
    </w:p>
  </w:footnote>
  <w:footnote w:id="8">
    <w:p w14:paraId="6EAC27C5" w14:textId="77777777" w:rsidR="00D322FC" w:rsidRDefault="00D322FC" w:rsidP="00806609">
      <w:pPr>
        <w:pStyle w:val="Notedebasdepage"/>
      </w:pPr>
      <w:r>
        <w:rPr>
          <w:rStyle w:val="Appelnotedebasdep"/>
        </w:rPr>
        <w:footnoteRef/>
      </w:r>
      <w:r>
        <w:t xml:space="preserve"> </w:t>
      </w:r>
      <w:r w:rsidRPr="003C713A">
        <w:t xml:space="preserve">  Ministère de l’Emploi et de la Formation Professionnelle (2010). Programme stratégique à moyen terme pour l'institutionnalisation de l'égalité et équité de genre dans les secteurs de l’emploi, la formation professionnelle, la protection sociale et les conditions de travail. Rabat, Maroc : MEFP.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33AF5"/>
    <w:multiLevelType w:val="hybridMultilevel"/>
    <w:tmpl w:val="023E726A"/>
    <w:lvl w:ilvl="0" w:tplc="C01A29F2">
      <w:start w:val="1"/>
      <w:numFmt w:val="bullet"/>
      <w:pStyle w:val="eb"/>
      <w:lvlText w:val="•"/>
      <w:lvlJc w:val="left"/>
      <w:pPr>
        <w:tabs>
          <w:tab w:val="num" w:pos="567"/>
        </w:tabs>
        <w:ind w:left="567" w:hanging="283"/>
      </w:pPr>
      <w:rPr>
        <w:rFonts w:ascii="Verdana" w:hAnsi="Verdana" w:hint="default"/>
        <w:color w:val="97C6DD"/>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DE541F"/>
    <w:multiLevelType w:val="hybridMultilevel"/>
    <w:tmpl w:val="9724D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0530C8"/>
    <w:multiLevelType w:val="hybridMultilevel"/>
    <w:tmpl w:val="2BD85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236DA0"/>
    <w:multiLevelType w:val="hybridMultilevel"/>
    <w:tmpl w:val="E8942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995C3F"/>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nsid w:val="598872E9"/>
    <w:multiLevelType w:val="hybridMultilevel"/>
    <w:tmpl w:val="72C09740"/>
    <w:lvl w:ilvl="0" w:tplc="0F18628E">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970717"/>
    <w:multiLevelType w:val="hybridMultilevel"/>
    <w:tmpl w:val="88269A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13F7488"/>
    <w:multiLevelType w:val="hybridMultilevel"/>
    <w:tmpl w:val="F8C0A1D2"/>
    <w:lvl w:ilvl="0" w:tplc="99F24628">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CF2F33"/>
    <w:multiLevelType w:val="hybridMultilevel"/>
    <w:tmpl w:val="ABDEF316"/>
    <w:lvl w:ilvl="0" w:tplc="C8447DB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89E4A36"/>
    <w:multiLevelType w:val="hybridMultilevel"/>
    <w:tmpl w:val="D9148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D687CD3"/>
    <w:multiLevelType w:val="hybridMultilevel"/>
    <w:tmpl w:val="EE7EF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C63E85"/>
    <w:multiLevelType w:val="hybridMultilevel"/>
    <w:tmpl w:val="5BD08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10"/>
  </w:num>
  <w:num w:numId="6">
    <w:abstractNumId w:val="11"/>
  </w:num>
  <w:num w:numId="7">
    <w:abstractNumId w:val="4"/>
  </w:num>
  <w:num w:numId="8">
    <w:abstractNumId w:val="3"/>
  </w:num>
  <w:num w:numId="9">
    <w:abstractNumId w:val="0"/>
  </w:num>
  <w:num w:numId="10">
    <w:abstractNumId w:val="8"/>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FC"/>
    <w:rsid w:val="00004B94"/>
    <w:rsid w:val="00027F40"/>
    <w:rsid w:val="0006343C"/>
    <w:rsid w:val="00096C12"/>
    <w:rsid w:val="000977FC"/>
    <w:rsid w:val="000D2724"/>
    <w:rsid w:val="000D5280"/>
    <w:rsid w:val="000E188B"/>
    <w:rsid w:val="001074E1"/>
    <w:rsid w:val="00161F89"/>
    <w:rsid w:val="00187037"/>
    <w:rsid w:val="00194989"/>
    <w:rsid w:val="001B7212"/>
    <w:rsid w:val="001C119B"/>
    <w:rsid w:val="001C325A"/>
    <w:rsid w:val="001F4BD1"/>
    <w:rsid w:val="00206FA9"/>
    <w:rsid w:val="00215737"/>
    <w:rsid w:val="00220747"/>
    <w:rsid w:val="00251E7F"/>
    <w:rsid w:val="002856FE"/>
    <w:rsid w:val="002A0498"/>
    <w:rsid w:val="002D5C16"/>
    <w:rsid w:val="002E27DE"/>
    <w:rsid w:val="002E64D7"/>
    <w:rsid w:val="00316814"/>
    <w:rsid w:val="00352380"/>
    <w:rsid w:val="003A5201"/>
    <w:rsid w:val="003F4701"/>
    <w:rsid w:val="00422F5E"/>
    <w:rsid w:val="004409ED"/>
    <w:rsid w:val="00440EAD"/>
    <w:rsid w:val="00443795"/>
    <w:rsid w:val="0049003D"/>
    <w:rsid w:val="004C3155"/>
    <w:rsid w:val="004C6A36"/>
    <w:rsid w:val="00532B6F"/>
    <w:rsid w:val="00541335"/>
    <w:rsid w:val="00546A3D"/>
    <w:rsid w:val="005771C0"/>
    <w:rsid w:val="005966EA"/>
    <w:rsid w:val="005B4DF0"/>
    <w:rsid w:val="005D2227"/>
    <w:rsid w:val="005D69A3"/>
    <w:rsid w:val="00616FC3"/>
    <w:rsid w:val="006325EB"/>
    <w:rsid w:val="006971D6"/>
    <w:rsid w:val="006D0B4F"/>
    <w:rsid w:val="006F137B"/>
    <w:rsid w:val="007322E9"/>
    <w:rsid w:val="00754371"/>
    <w:rsid w:val="007636F0"/>
    <w:rsid w:val="00770EBE"/>
    <w:rsid w:val="00771615"/>
    <w:rsid w:val="0079777C"/>
    <w:rsid w:val="00797DC7"/>
    <w:rsid w:val="007C052F"/>
    <w:rsid w:val="007C5505"/>
    <w:rsid w:val="007D7F91"/>
    <w:rsid w:val="00806609"/>
    <w:rsid w:val="00853D88"/>
    <w:rsid w:val="008613BA"/>
    <w:rsid w:val="008B76B1"/>
    <w:rsid w:val="008D2F99"/>
    <w:rsid w:val="008F5E05"/>
    <w:rsid w:val="009117F2"/>
    <w:rsid w:val="00917D3A"/>
    <w:rsid w:val="00931B80"/>
    <w:rsid w:val="00946125"/>
    <w:rsid w:val="00995F87"/>
    <w:rsid w:val="009E1AC7"/>
    <w:rsid w:val="00AC34DD"/>
    <w:rsid w:val="00B004A6"/>
    <w:rsid w:val="00B24E0C"/>
    <w:rsid w:val="00B437F6"/>
    <w:rsid w:val="00B53207"/>
    <w:rsid w:val="00B85D4F"/>
    <w:rsid w:val="00BD3103"/>
    <w:rsid w:val="00BF05EA"/>
    <w:rsid w:val="00BF6708"/>
    <w:rsid w:val="00C54B7C"/>
    <w:rsid w:val="00C731B7"/>
    <w:rsid w:val="00CA0434"/>
    <w:rsid w:val="00CA1239"/>
    <w:rsid w:val="00CC3CDB"/>
    <w:rsid w:val="00CE4C99"/>
    <w:rsid w:val="00D11391"/>
    <w:rsid w:val="00D322FC"/>
    <w:rsid w:val="00D81307"/>
    <w:rsid w:val="00D8513D"/>
    <w:rsid w:val="00D86D20"/>
    <w:rsid w:val="00DC7E8A"/>
    <w:rsid w:val="00E07995"/>
    <w:rsid w:val="00E4036C"/>
    <w:rsid w:val="00E9276A"/>
    <w:rsid w:val="00EB5273"/>
    <w:rsid w:val="00F72CD2"/>
    <w:rsid w:val="00FC36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E04A"/>
  <w15:chartTrackingRefBased/>
  <w15:docId w15:val="{5BA7A62C-7ED2-4416-9D6A-A34C8313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24"/>
    <w:pPr>
      <w:spacing w:after="120" w:line="240" w:lineRule="auto"/>
    </w:pPr>
  </w:style>
  <w:style w:type="paragraph" w:styleId="Titre1">
    <w:name w:val="heading 1"/>
    <w:basedOn w:val="Normal"/>
    <w:next w:val="Normal"/>
    <w:link w:val="Titre1Car"/>
    <w:uiPriority w:val="9"/>
    <w:qFormat/>
    <w:rsid w:val="00096C12"/>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C34DD"/>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40EAD"/>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54B7C"/>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87037"/>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87037"/>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87037"/>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87037"/>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87037"/>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6C12"/>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096C12"/>
    <w:pPr>
      <w:ind w:left="720"/>
      <w:contextualSpacing/>
    </w:pPr>
  </w:style>
  <w:style w:type="character" w:customStyle="1" w:styleId="Titre2Car">
    <w:name w:val="Titre 2 Car"/>
    <w:basedOn w:val="Policepardfaut"/>
    <w:link w:val="Titre2"/>
    <w:uiPriority w:val="9"/>
    <w:rsid w:val="00AC34DD"/>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unhideWhenUsed/>
    <w:rsid w:val="00C54B7C"/>
    <w:pPr>
      <w:spacing w:after="0"/>
    </w:pPr>
    <w:rPr>
      <w:rFonts w:cstheme="minorHAnsi"/>
      <w:sz w:val="20"/>
      <w:szCs w:val="20"/>
    </w:rPr>
  </w:style>
  <w:style w:type="character" w:customStyle="1" w:styleId="NotedebasdepageCar">
    <w:name w:val="Note de bas de page Car"/>
    <w:basedOn w:val="Policepardfaut"/>
    <w:link w:val="Notedebasdepage"/>
    <w:uiPriority w:val="99"/>
    <w:rsid w:val="00C54B7C"/>
    <w:rPr>
      <w:rFonts w:cstheme="minorHAnsi"/>
      <w:sz w:val="20"/>
      <w:szCs w:val="20"/>
    </w:rPr>
  </w:style>
  <w:style w:type="character" w:styleId="Appelnotedebasdep">
    <w:name w:val="footnote reference"/>
    <w:basedOn w:val="Policepardfaut"/>
    <w:uiPriority w:val="99"/>
    <w:semiHidden/>
    <w:unhideWhenUsed/>
    <w:rsid w:val="00C54B7C"/>
    <w:rPr>
      <w:vertAlign w:val="superscript"/>
    </w:rPr>
  </w:style>
  <w:style w:type="table" w:styleId="Grilledutableau">
    <w:name w:val="Table Grid"/>
    <w:basedOn w:val="TableauNormal"/>
    <w:uiPriority w:val="39"/>
    <w:rsid w:val="00C54B7C"/>
    <w:pPr>
      <w:spacing w:after="0" w:line="240" w:lineRule="auto"/>
    </w:pPr>
    <w:rPr>
      <w:rFonts w:cs="Calibri (Corp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C54B7C"/>
    <w:pPr>
      <w:spacing w:after="200"/>
    </w:pPr>
    <w:rPr>
      <w:rFonts w:cstheme="minorHAnsi"/>
      <w:i/>
      <w:iCs/>
      <w:color w:val="44546A" w:themeColor="text2"/>
      <w:sz w:val="18"/>
      <w:szCs w:val="18"/>
    </w:rPr>
  </w:style>
  <w:style w:type="character" w:customStyle="1" w:styleId="Titre3Car">
    <w:name w:val="Titre 3 Car"/>
    <w:basedOn w:val="Policepardfaut"/>
    <w:link w:val="Titre3"/>
    <w:uiPriority w:val="9"/>
    <w:rsid w:val="00440EA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C54B7C"/>
    <w:rPr>
      <w:rFonts w:asciiTheme="majorHAnsi" w:eastAsiaTheme="majorEastAsia" w:hAnsiTheme="majorHAnsi" w:cstheme="majorBidi"/>
      <w:i/>
      <w:iCs/>
      <w:color w:val="2E74B5" w:themeColor="accent1" w:themeShade="BF"/>
    </w:rPr>
  </w:style>
  <w:style w:type="table" w:styleId="TableauGrille1Clair-Accentuation1">
    <w:name w:val="Grid Table 1 Light Accent 1"/>
    <w:basedOn w:val="TableauNormal"/>
    <w:uiPriority w:val="46"/>
    <w:rsid w:val="00771615"/>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1074E1"/>
    <w:rPr>
      <w:color w:val="0000FF"/>
      <w:u w:val="single"/>
    </w:rPr>
  </w:style>
  <w:style w:type="character" w:customStyle="1" w:styleId="Titre5Car">
    <w:name w:val="Titre 5 Car"/>
    <w:basedOn w:val="Policepardfaut"/>
    <w:link w:val="Titre5"/>
    <w:uiPriority w:val="9"/>
    <w:semiHidden/>
    <w:rsid w:val="00187037"/>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187037"/>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187037"/>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18703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187037"/>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6971D6"/>
    <w:pPr>
      <w:spacing w:before="120" w:after="0"/>
    </w:pPr>
    <w:rPr>
      <w:rFonts w:cstheme="minorHAnsi"/>
      <w:b/>
      <w:bCs/>
      <w:i/>
      <w:iCs/>
      <w:sz w:val="24"/>
      <w:szCs w:val="28"/>
    </w:rPr>
  </w:style>
  <w:style w:type="paragraph" w:styleId="TM2">
    <w:name w:val="toc 2"/>
    <w:basedOn w:val="Normal"/>
    <w:next w:val="Normal"/>
    <w:autoRedefine/>
    <w:uiPriority w:val="39"/>
    <w:unhideWhenUsed/>
    <w:rsid w:val="006971D6"/>
    <w:pPr>
      <w:spacing w:before="120" w:after="0"/>
      <w:ind w:left="220"/>
    </w:pPr>
    <w:rPr>
      <w:rFonts w:cstheme="minorHAnsi"/>
      <w:b/>
      <w:bCs/>
      <w:szCs w:val="26"/>
    </w:rPr>
  </w:style>
  <w:style w:type="paragraph" w:styleId="TM3">
    <w:name w:val="toc 3"/>
    <w:basedOn w:val="Normal"/>
    <w:next w:val="Normal"/>
    <w:autoRedefine/>
    <w:uiPriority w:val="39"/>
    <w:unhideWhenUsed/>
    <w:rsid w:val="006971D6"/>
    <w:pPr>
      <w:spacing w:after="0"/>
      <w:ind w:left="440"/>
    </w:pPr>
    <w:rPr>
      <w:rFonts w:cstheme="minorHAnsi"/>
      <w:sz w:val="20"/>
      <w:szCs w:val="24"/>
    </w:rPr>
  </w:style>
  <w:style w:type="paragraph" w:styleId="TM4">
    <w:name w:val="toc 4"/>
    <w:basedOn w:val="Normal"/>
    <w:next w:val="Normal"/>
    <w:autoRedefine/>
    <w:uiPriority w:val="39"/>
    <w:unhideWhenUsed/>
    <w:rsid w:val="006971D6"/>
    <w:pPr>
      <w:spacing w:after="0"/>
      <w:ind w:left="660"/>
    </w:pPr>
    <w:rPr>
      <w:rFonts w:cstheme="minorHAnsi"/>
      <w:sz w:val="20"/>
      <w:szCs w:val="24"/>
    </w:rPr>
  </w:style>
  <w:style w:type="paragraph" w:styleId="TM5">
    <w:name w:val="toc 5"/>
    <w:basedOn w:val="Normal"/>
    <w:next w:val="Normal"/>
    <w:autoRedefine/>
    <w:uiPriority w:val="39"/>
    <w:unhideWhenUsed/>
    <w:rsid w:val="006971D6"/>
    <w:pPr>
      <w:spacing w:after="0"/>
      <w:ind w:left="880"/>
    </w:pPr>
    <w:rPr>
      <w:rFonts w:cstheme="minorHAnsi"/>
      <w:sz w:val="20"/>
      <w:szCs w:val="24"/>
    </w:rPr>
  </w:style>
  <w:style w:type="paragraph" w:styleId="TM6">
    <w:name w:val="toc 6"/>
    <w:basedOn w:val="Normal"/>
    <w:next w:val="Normal"/>
    <w:autoRedefine/>
    <w:uiPriority w:val="39"/>
    <w:unhideWhenUsed/>
    <w:rsid w:val="006971D6"/>
    <w:pPr>
      <w:spacing w:after="0"/>
      <w:ind w:left="1100"/>
    </w:pPr>
    <w:rPr>
      <w:rFonts w:cstheme="minorHAnsi"/>
      <w:sz w:val="20"/>
      <w:szCs w:val="24"/>
    </w:rPr>
  </w:style>
  <w:style w:type="paragraph" w:styleId="TM7">
    <w:name w:val="toc 7"/>
    <w:basedOn w:val="Normal"/>
    <w:next w:val="Normal"/>
    <w:autoRedefine/>
    <w:uiPriority w:val="39"/>
    <w:unhideWhenUsed/>
    <w:rsid w:val="006971D6"/>
    <w:pPr>
      <w:spacing w:after="0"/>
      <w:ind w:left="1320"/>
    </w:pPr>
    <w:rPr>
      <w:rFonts w:cstheme="minorHAnsi"/>
      <w:sz w:val="20"/>
      <w:szCs w:val="24"/>
    </w:rPr>
  </w:style>
  <w:style w:type="paragraph" w:styleId="TM8">
    <w:name w:val="toc 8"/>
    <w:basedOn w:val="Normal"/>
    <w:next w:val="Normal"/>
    <w:autoRedefine/>
    <w:uiPriority w:val="39"/>
    <w:unhideWhenUsed/>
    <w:rsid w:val="006971D6"/>
    <w:pPr>
      <w:spacing w:after="0"/>
      <w:ind w:left="1540"/>
    </w:pPr>
    <w:rPr>
      <w:rFonts w:cstheme="minorHAnsi"/>
      <w:sz w:val="20"/>
      <w:szCs w:val="24"/>
    </w:rPr>
  </w:style>
  <w:style w:type="paragraph" w:styleId="TM9">
    <w:name w:val="toc 9"/>
    <w:basedOn w:val="Normal"/>
    <w:next w:val="Normal"/>
    <w:autoRedefine/>
    <w:uiPriority w:val="39"/>
    <w:unhideWhenUsed/>
    <w:rsid w:val="006971D6"/>
    <w:pPr>
      <w:spacing w:after="0"/>
      <w:ind w:left="1760"/>
    </w:pPr>
    <w:rPr>
      <w:rFonts w:cstheme="minorHAnsi"/>
      <w:sz w:val="20"/>
      <w:szCs w:val="24"/>
    </w:rPr>
  </w:style>
  <w:style w:type="paragraph" w:customStyle="1" w:styleId="ps">
    <w:name w:val="ps"/>
    <w:aliases w:val="heading 3,TITRE 33,heading,imageading 3,heading + Centré,eang 3"/>
    <w:basedOn w:val="Normal"/>
    <w:link w:val="psCar"/>
    <w:qFormat/>
    <w:rsid w:val="00EB5273"/>
    <w:pPr>
      <w:keepLines/>
      <w:spacing w:before="200" w:after="0"/>
      <w:jc w:val="both"/>
    </w:pPr>
    <w:rPr>
      <w:rFonts w:ascii="Arial" w:eastAsia="Arial Narrow" w:hAnsi="Arial" w:cs="Arial"/>
      <w:sz w:val="21"/>
      <w:szCs w:val="21"/>
      <w:lang w:eastAsia="fr-FR"/>
    </w:rPr>
  </w:style>
  <w:style w:type="character" w:customStyle="1" w:styleId="psCar">
    <w:name w:val="ps Car"/>
    <w:aliases w:val="heading Car,TITRE 33 Car,imageading 3 Car,heading + Centré Car,eang 3 Car,heading 3 Car"/>
    <w:link w:val="ps"/>
    <w:locked/>
    <w:rsid w:val="00EB5273"/>
    <w:rPr>
      <w:rFonts w:ascii="Arial" w:eastAsia="Arial Narrow" w:hAnsi="Arial" w:cs="Arial"/>
      <w:sz w:val="21"/>
      <w:szCs w:val="21"/>
      <w:lang w:eastAsia="fr-FR"/>
    </w:rPr>
  </w:style>
  <w:style w:type="paragraph" w:customStyle="1" w:styleId="eb">
    <w:name w:val="eb"/>
    <w:basedOn w:val="Normal"/>
    <w:qFormat/>
    <w:rsid w:val="004409ED"/>
    <w:pPr>
      <w:keepLines/>
      <w:numPr>
        <w:numId w:val="9"/>
      </w:numPr>
      <w:tabs>
        <w:tab w:val="clear" w:pos="567"/>
        <w:tab w:val="num" w:pos="851"/>
      </w:tabs>
      <w:spacing w:before="60" w:after="0"/>
      <w:ind w:left="851" w:hanging="284"/>
      <w:jc w:val="both"/>
    </w:pPr>
    <w:rPr>
      <w:rFonts w:ascii="Arial" w:eastAsia="Times New Roman" w:hAnsi="Arial" w:cs="Arial"/>
      <w:sz w:val="21"/>
      <w:szCs w:val="21"/>
      <w:lang w:eastAsia="fr-FR"/>
    </w:rPr>
  </w:style>
  <w:style w:type="character" w:styleId="Marquedecommentaire">
    <w:name w:val="annotation reference"/>
    <w:basedOn w:val="Policepardfaut"/>
    <w:uiPriority w:val="99"/>
    <w:semiHidden/>
    <w:unhideWhenUsed/>
    <w:rsid w:val="005B4DF0"/>
    <w:rPr>
      <w:sz w:val="16"/>
      <w:szCs w:val="16"/>
    </w:rPr>
  </w:style>
  <w:style w:type="paragraph" w:styleId="Commentaire">
    <w:name w:val="annotation text"/>
    <w:basedOn w:val="Normal"/>
    <w:link w:val="CommentaireCar"/>
    <w:uiPriority w:val="99"/>
    <w:semiHidden/>
    <w:unhideWhenUsed/>
    <w:rsid w:val="005B4DF0"/>
    <w:rPr>
      <w:sz w:val="20"/>
      <w:szCs w:val="20"/>
    </w:rPr>
  </w:style>
  <w:style w:type="character" w:customStyle="1" w:styleId="CommentaireCar">
    <w:name w:val="Commentaire Car"/>
    <w:basedOn w:val="Policepardfaut"/>
    <w:link w:val="Commentaire"/>
    <w:uiPriority w:val="99"/>
    <w:semiHidden/>
    <w:rsid w:val="005B4DF0"/>
    <w:rPr>
      <w:sz w:val="20"/>
      <w:szCs w:val="20"/>
    </w:rPr>
  </w:style>
  <w:style w:type="paragraph" w:styleId="Objetducommentaire">
    <w:name w:val="annotation subject"/>
    <w:basedOn w:val="Commentaire"/>
    <w:next w:val="Commentaire"/>
    <w:link w:val="ObjetducommentaireCar"/>
    <w:uiPriority w:val="99"/>
    <w:semiHidden/>
    <w:unhideWhenUsed/>
    <w:rsid w:val="005B4DF0"/>
    <w:rPr>
      <w:b/>
      <w:bCs/>
    </w:rPr>
  </w:style>
  <w:style w:type="character" w:customStyle="1" w:styleId="ObjetducommentaireCar">
    <w:name w:val="Objet du commentaire Car"/>
    <w:basedOn w:val="CommentaireCar"/>
    <w:link w:val="Objetducommentaire"/>
    <w:uiPriority w:val="99"/>
    <w:semiHidden/>
    <w:rsid w:val="005B4DF0"/>
    <w:rPr>
      <w:b/>
      <w:bCs/>
      <w:sz w:val="20"/>
      <w:szCs w:val="20"/>
    </w:rPr>
  </w:style>
  <w:style w:type="paragraph" w:styleId="Textedebulles">
    <w:name w:val="Balloon Text"/>
    <w:basedOn w:val="Normal"/>
    <w:link w:val="TextedebullesCar"/>
    <w:uiPriority w:val="99"/>
    <w:semiHidden/>
    <w:unhideWhenUsed/>
    <w:rsid w:val="005B4DF0"/>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B4D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1922">
      <w:bodyDiv w:val="1"/>
      <w:marLeft w:val="0"/>
      <w:marRight w:val="0"/>
      <w:marTop w:val="0"/>
      <w:marBottom w:val="0"/>
      <w:divBdr>
        <w:top w:val="none" w:sz="0" w:space="0" w:color="auto"/>
        <w:left w:val="none" w:sz="0" w:space="0" w:color="auto"/>
        <w:bottom w:val="none" w:sz="0" w:space="0" w:color="auto"/>
        <w:right w:val="none" w:sz="0" w:space="0" w:color="auto"/>
      </w:divBdr>
    </w:div>
    <w:div w:id="84234317">
      <w:bodyDiv w:val="1"/>
      <w:marLeft w:val="0"/>
      <w:marRight w:val="0"/>
      <w:marTop w:val="0"/>
      <w:marBottom w:val="0"/>
      <w:divBdr>
        <w:top w:val="none" w:sz="0" w:space="0" w:color="auto"/>
        <w:left w:val="none" w:sz="0" w:space="0" w:color="auto"/>
        <w:bottom w:val="none" w:sz="0" w:space="0" w:color="auto"/>
        <w:right w:val="none" w:sz="0" w:space="0" w:color="auto"/>
      </w:divBdr>
    </w:div>
    <w:div w:id="91165079">
      <w:bodyDiv w:val="1"/>
      <w:marLeft w:val="0"/>
      <w:marRight w:val="0"/>
      <w:marTop w:val="0"/>
      <w:marBottom w:val="0"/>
      <w:divBdr>
        <w:top w:val="none" w:sz="0" w:space="0" w:color="auto"/>
        <w:left w:val="none" w:sz="0" w:space="0" w:color="auto"/>
        <w:bottom w:val="none" w:sz="0" w:space="0" w:color="auto"/>
        <w:right w:val="none" w:sz="0" w:space="0" w:color="auto"/>
      </w:divBdr>
      <w:divsChild>
        <w:div w:id="546840061">
          <w:marLeft w:val="0"/>
          <w:marRight w:val="0"/>
          <w:marTop w:val="0"/>
          <w:marBottom w:val="0"/>
          <w:divBdr>
            <w:top w:val="none" w:sz="0" w:space="0" w:color="auto"/>
            <w:left w:val="none" w:sz="0" w:space="0" w:color="auto"/>
            <w:bottom w:val="none" w:sz="0" w:space="0" w:color="auto"/>
            <w:right w:val="none" w:sz="0" w:space="0" w:color="auto"/>
          </w:divBdr>
        </w:div>
      </w:divsChild>
    </w:div>
    <w:div w:id="233590840">
      <w:bodyDiv w:val="1"/>
      <w:marLeft w:val="0"/>
      <w:marRight w:val="0"/>
      <w:marTop w:val="0"/>
      <w:marBottom w:val="0"/>
      <w:divBdr>
        <w:top w:val="none" w:sz="0" w:space="0" w:color="auto"/>
        <w:left w:val="none" w:sz="0" w:space="0" w:color="auto"/>
        <w:bottom w:val="none" w:sz="0" w:space="0" w:color="auto"/>
        <w:right w:val="none" w:sz="0" w:space="0" w:color="auto"/>
      </w:divBdr>
    </w:div>
    <w:div w:id="359163330">
      <w:bodyDiv w:val="1"/>
      <w:marLeft w:val="0"/>
      <w:marRight w:val="0"/>
      <w:marTop w:val="0"/>
      <w:marBottom w:val="0"/>
      <w:divBdr>
        <w:top w:val="none" w:sz="0" w:space="0" w:color="auto"/>
        <w:left w:val="none" w:sz="0" w:space="0" w:color="auto"/>
        <w:bottom w:val="none" w:sz="0" w:space="0" w:color="auto"/>
        <w:right w:val="none" w:sz="0" w:space="0" w:color="auto"/>
      </w:divBdr>
    </w:div>
    <w:div w:id="500392631">
      <w:bodyDiv w:val="1"/>
      <w:marLeft w:val="0"/>
      <w:marRight w:val="0"/>
      <w:marTop w:val="0"/>
      <w:marBottom w:val="0"/>
      <w:divBdr>
        <w:top w:val="none" w:sz="0" w:space="0" w:color="auto"/>
        <w:left w:val="none" w:sz="0" w:space="0" w:color="auto"/>
        <w:bottom w:val="none" w:sz="0" w:space="0" w:color="auto"/>
        <w:right w:val="none" w:sz="0" w:space="0" w:color="auto"/>
      </w:divBdr>
    </w:div>
    <w:div w:id="799416703">
      <w:bodyDiv w:val="1"/>
      <w:marLeft w:val="0"/>
      <w:marRight w:val="0"/>
      <w:marTop w:val="0"/>
      <w:marBottom w:val="0"/>
      <w:divBdr>
        <w:top w:val="none" w:sz="0" w:space="0" w:color="auto"/>
        <w:left w:val="none" w:sz="0" w:space="0" w:color="auto"/>
        <w:bottom w:val="none" w:sz="0" w:space="0" w:color="auto"/>
        <w:right w:val="none" w:sz="0" w:space="0" w:color="auto"/>
      </w:divBdr>
    </w:div>
    <w:div w:id="1003433295">
      <w:bodyDiv w:val="1"/>
      <w:marLeft w:val="0"/>
      <w:marRight w:val="0"/>
      <w:marTop w:val="0"/>
      <w:marBottom w:val="0"/>
      <w:divBdr>
        <w:top w:val="none" w:sz="0" w:space="0" w:color="auto"/>
        <w:left w:val="none" w:sz="0" w:space="0" w:color="auto"/>
        <w:bottom w:val="none" w:sz="0" w:space="0" w:color="auto"/>
        <w:right w:val="none" w:sz="0" w:space="0" w:color="auto"/>
      </w:divBdr>
    </w:div>
    <w:div w:id="1084649767">
      <w:bodyDiv w:val="1"/>
      <w:marLeft w:val="0"/>
      <w:marRight w:val="0"/>
      <w:marTop w:val="0"/>
      <w:marBottom w:val="0"/>
      <w:divBdr>
        <w:top w:val="none" w:sz="0" w:space="0" w:color="auto"/>
        <w:left w:val="none" w:sz="0" w:space="0" w:color="auto"/>
        <w:bottom w:val="none" w:sz="0" w:space="0" w:color="auto"/>
        <w:right w:val="none" w:sz="0" w:space="0" w:color="auto"/>
      </w:divBdr>
    </w:div>
    <w:div w:id="1155028075">
      <w:bodyDiv w:val="1"/>
      <w:marLeft w:val="0"/>
      <w:marRight w:val="0"/>
      <w:marTop w:val="0"/>
      <w:marBottom w:val="0"/>
      <w:divBdr>
        <w:top w:val="none" w:sz="0" w:space="0" w:color="auto"/>
        <w:left w:val="none" w:sz="0" w:space="0" w:color="auto"/>
        <w:bottom w:val="none" w:sz="0" w:space="0" w:color="auto"/>
        <w:right w:val="none" w:sz="0" w:space="0" w:color="auto"/>
      </w:divBdr>
    </w:div>
    <w:div w:id="1194459337">
      <w:bodyDiv w:val="1"/>
      <w:marLeft w:val="0"/>
      <w:marRight w:val="0"/>
      <w:marTop w:val="0"/>
      <w:marBottom w:val="0"/>
      <w:divBdr>
        <w:top w:val="none" w:sz="0" w:space="0" w:color="auto"/>
        <w:left w:val="none" w:sz="0" w:space="0" w:color="auto"/>
        <w:bottom w:val="none" w:sz="0" w:space="0" w:color="auto"/>
        <w:right w:val="none" w:sz="0" w:space="0" w:color="auto"/>
      </w:divBdr>
    </w:div>
    <w:div w:id="1412242343">
      <w:bodyDiv w:val="1"/>
      <w:marLeft w:val="0"/>
      <w:marRight w:val="0"/>
      <w:marTop w:val="0"/>
      <w:marBottom w:val="0"/>
      <w:divBdr>
        <w:top w:val="none" w:sz="0" w:space="0" w:color="auto"/>
        <w:left w:val="none" w:sz="0" w:space="0" w:color="auto"/>
        <w:bottom w:val="none" w:sz="0" w:space="0" w:color="auto"/>
        <w:right w:val="none" w:sz="0" w:space="0" w:color="auto"/>
      </w:divBdr>
    </w:div>
    <w:div w:id="1503355666">
      <w:bodyDiv w:val="1"/>
      <w:marLeft w:val="0"/>
      <w:marRight w:val="0"/>
      <w:marTop w:val="0"/>
      <w:marBottom w:val="0"/>
      <w:divBdr>
        <w:top w:val="none" w:sz="0" w:space="0" w:color="auto"/>
        <w:left w:val="none" w:sz="0" w:space="0" w:color="auto"/>
        <w:bottom w:val="none" w:sz="0" w:space="0" w:color="auto"/>
        <w:right w:val="none" w:sz="0" w:space="0" w:color="auto"/>
      </w:divBdr>
      <w:divsChild>
        <w:div w:id="1835485038">
          <w:marLeft w:val="0"/>
          <w:marRight w:val="0"/>
          <w:marTop w:val="0"/>
          <w:marBottom w:val="0"/>
          <w:divBdr>
            <w:top w:val="none" w:sz="0" w:space="0" w:color="auto"/>
            <w:left w:val="none" w:sz="0" w:space="0" w:color="auto"/>
            <w:bottom w:val="none" w:sz="0" w:space="0" w:color="auto"/>
            <w:right w:val="none" w:sz="0" w:space="0" w:color="auto"/>
          </w:divBdr>
          <w:divsChild>
            <w:div w:id="1519351349">
              <w:marLeft w:val="0"/>
              <w:marRight w:val="0"/>
              <w:marTop w:val="0"/>
              <w:marBottom w:val="0"/>
              <w:divBdr>
                <w:top w:val="none" w:sz="0" w:space="0" w:color="auto"/>
                <w:left w:val="none" w:sz="0" w:space="0" w:color="auto"/>
                <w:bottom w:val="none" w:sz="0" w:space="0" w:color="auto"/>
                <w:right w:val="none" w:sz="0" w:space="0" w:color="auto"/>
              </w:divBdr>
              <w:divsChild>
                <w:div w:id="2132554628">
                  <w:marLeft w:val="0"/>
                  <w:marRight w:val="0"/>
                  <w:marTop w:val="0"/>
                  <w:marBottom w:val="0"/>
                  <w:divBdr>
                    <w:top w:val="none" w:sz="0" w:space="0" w:color="auto"/>
                    <w:left w:val="none" w:sz="0" w:space="0" w:color="auto"/>
                    <w:bottom w:val="none" w:sz="0" w:space="0" w:color="auto"/>
                    <w:right w:val="none" w:sz="0" w:space="0" w:color="auto"/>
                  </w:divBdr>
                </w:div>
                <w:div w:id="14689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1361">
      <w:bodyDiv w:val="1"/>
      <w:marLeft w:val="0"/>
      <w:marRight w:val="0"/>
      <w:marTop w:val="0"/>
      <w:marBottom w:val="0"/>
      <w:divBdr>
        <w:top w:val="none" w:sz="0" w:space="0" w:color="auto"/>
        <w:left w:val="none" w:sz="0" w:space="0" w:color="auto"/>
        <w:bottom w:val="none" w:sz="0" w:space="0" w:color="auto"/>
        <w:right w:val="none" w:sz="0" w:space="0" w:color="auto"/>
      </w:divBdr>
    </w:div>
    <w:div w:id="1593317279">
      <w:bodyDiv w:val="1"/>
      <w:marLeft w:val="0"/>
      <w:marRight w:val="0"/>
      <w:marTop w:val="0"/>
      <w:marBottom w:val="0"/>
      <w:divBdr>
        <w:top w:val="none" w:sz="0" w:space="0" w:color="auto"/>
        <w:left w:val="none" w:sz="0" w:space="0" w:color="auto"/>
        <w:bottom w:val="none" w:sz="0" w:space="0" w:color="auto"/>
        <w:right w:val="none" w:sz="0" w:space="0" w:color="auto"/>
      </w:divBdr>
    </w:div>
    <w:div w:id="1709450072">
      <w:bodyDiv w:val="1"/>
      <w:marLeft w:val="0"/>
      <w:marRight w:val="0"/>
      <w:marTop w:val="0"/>
      <w:marBottom w:val="0"/>
      <w:divBdr>
        <w:top w:val="none" w:sz="0" w:space="0" w:color="auto"/>
        <w:left w:val="none" w:sz="0" w:space="0" w:color="auto"/>
        <w:bottom w:val="none" w:sz="0" w:space="0" w:color="auto"/>
        <w:right w:val="none" w:sz="0" w:space="0" w:color="auto"/>
      </w:divBdr>
    </w:div>
    <w:div w:id="1787693104">
      <w:bodyDiv w:val="1"/>
      <w:marLeft w:val="0"/>
      <w:marRight w:val="0"/>
      <w:marTop w:val="0"/>
      <w:marBottom w:val="0"/>
      <w:divBdr>
        <w:top w:val="none" w:sz="0" w:space="0" w:color="auto"/>
        <w:left w:val="none" w:sz="0" w:space="0" w:color="auto"/>
        <w:bottom w:val="none" w:sz="0" w:space="0" w:color="auto"/>
        <w:right w:val="none" w:sz="0" w:space="0" w:color="auto"/>
      </w:divBdr>
    </w:div>
    <w:div w:id="21034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5E13-CCEC-49D0-A122-7CDDD2CD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4507</Words>
  <Characters>24789</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Mehdi Zirari</cp:lastModifiedBy>
  <cp:revision>2</cp:revision>
  <dcterms:created xsi:type="dcterms:W3CDTF">2020-11-12T11:08:00Z</dcterms:created>
  <dcterms:modified xsi:type="dcterms:W3CDTF">2020-11-12T11:08:00Z</dcterms:modified>
</cp:coreProperties>
</file>